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5EED" w14:textId="3B014E33" w:rsidR="006C5B67" w:rsidRDefault="00CB796A" w:rsidP="00CB796A">
      <w:pPr>
        <w:tabs>
          <w:tab w:val="left" w:pos="2268"/>
        </w:tabs>
        <w:spacing w:after="200" w:line="288"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ARTICLE 368 AND THE CONSTITUTIONAL ISSUES: TRACING THE ORIGINS AND THE COURSE</w:t>
      </w:r>
    </w:p>
    <w:p w14:paraId="3E4DDA0E" w14:textId="778B961A" w:rsidR="00034399" w:rsidRPr="006C5B67" w:rsidRDefault="00034399" w:rsidP="006C5B67">
      <w:pPr>
        <w:tabs>
          <w:tab w:val="left" w:pos="2268"/>
        </w:tabs>
        <w:spacing w:after="200" w:line="288" w:lineRule="auto"/>
        <w:rPr>
          <w:rFonts w:ascii="Times New Roman" w:hAnsi="Times New Roman" w:cs="Times New Roman"/>
          <w:b/>
          <w:bCs/>
          <w:sz w:val="28"/>
          <w:szCs w:val="28"/>
          <w:lang w:val="en-US"/>
        </w:rPr>
      </w:pPr>
      <w:r w:rsidRPr="004D1171">
        <w:rPr>
          <w:rFonts w:ascii="Times New Roman" w:hAnsi="Times New Roman" w:cs="Times New Roman"/>
          <w:sz w:val="24"/>
          <w:szCs w:val="24"/>
        </w:rPr>
        <w:t>INTRODUCTION</w:t>
      </w:r>
    </w:p>
    <w:p w14:paraId="4BB3333C" w14:textId="77777777" w:rsidR="00034399" w:rsidRDefault="00034399" w:rsidP="00034399">
      <w:pPr>
        <w:rPr>
          <w:rFonts w:ascii="Times New Roman" w:hAnsi="Times New Roman" w:cs="Times New Roman"/>
        </w:rPr>
      </w:pPr>
    </w:p>
    <w:p w14:paraId="34C17112" w14:textId="7D31CA54" w:rsidR="00034399" w:rsidRPr="004D1171" w:rsidRDefault="00034399" w:rsidP="004D1171">
      <w:pPr>
        <w:spacing w:line="360" w:lineRule="auto"/>
        <w:jc w:val="both"/>
        <w:rPr>
          <w:rFonts w:ascii="Times New Roman" w:hAnsi="Times New Roman" w:cs="Times New Roman"/>
          <w:sz w:val="24"/>
          <w:szCs w:val="24"/>
        </w:rPr>
      </w:pPr>
      <w:r w:rsidRPr="00240B72">
        <w:rPr>
          <w:rFonts w:ascii="Times New Roman" w:hAnsi="Times New Roman" w:cs="Times New Roman"/>
          <w:sz w:val="24"/>
          <w:szCs w:val="24"/>
        </w:rPr>
        <w:t>The term amendment</w:t>
      </w:r>
      <w:r w:rsidR="00240B72" w:rsidRPr="00240B72">
        <w:rPr>
          <w:rFonts w:ascii="Times New Roman" w:hAnsi="Times New Roman" w:cs="Times New Roman"/>
          <w:sz w:val="24"/>
          <w:szCs w:val="24"/>
        </w:rPr>
        <w:t xml:space="preserve"> in its natural meaning</w:t>
      </w:r>
      <w:r w:rsidR="00240B72">
        <w:rPr>
          <w:rFonts w:ascii="Times New Roman" w:hAnsi="Times New Roman" w:cs="Times New Roman"/>
          <w:sz w:val="24"/>
          <w:szCs w:val="24"/>
        </w:rPr>
        <w:t>,</w:t>
      </w:r>
      <w:r w:rsidRPr="00240B72">
        <w:rPr>
          <w:rFonts w:ascii="Times New Roman" w:hAnsi="Times New Roman" w:cs="Times New Roman"/>
          <w:sz w:val="24"/>
          <w:szCs w:val="24"/>
        </w:rPr>
        <w:t xml:space="preserve"> refers to any alteration or change.</w:t>
      </w:r>
      <w:r w:rsidRPr="004D1171">
        <w:rPr>
          <w:rFonts w:ascii="Times New Roman" w:hAnsi="Times New Roman" w:cs="Times New Roman"/>
          <w:sz w:val="24"/>
          <w:szCs w:val="24"/>
        </w:rPr>
        <w:t xml:space="preserve"> As our constitution is a living document, it shall adapt itself to </w:t>
      </w:r>
      <w:r w:rsidR="00240B72">
        <w:rPr>
          <w:rFonts w:ascii="Times New Roman" w:hAnsi="Times New Roman" w:cs="Times New Roman"/>
          <w:sz w:val="24"/>
          <w:szCs w:val="24"/>
        </w:rPr>
        <w:t>societal changes</w:t>
      </w:r>
      <w:r w:rsidRPr="004D1171">
        <w:rPr>
          <w:rFonts w:ascii="Times New Roman" w:hAnsi="Times New Roman" w:cs="Times New Roman"/>
          <w:sz w:val="24"/>
          <w:szCs w:val="24"/>
        </w:rPr>
        <w:t xml:space="preserve">. The first constitutional amendment was in </w:t>
      </w:r>
      <w:proofErr w:type="gramStart"/>
      <w:r w:rsidRPr="004D1171">
        <w:rPr>
          <w:rFonts w:ascii="Times New Roman" w:hAnsi="Times New Roman" w:cs="Times New Roman"/>
          <w:sz w:val="24"/>
          <w:szCs w:val="24"/>
        </w:rPr>
        <w:t>1951,a</w:t>
      </w:r>
      <w:proofErr w:type="gramEnd"/>
      <w:r w:rsidRPr="004D1171">
        <w:rPr>
          <w:rFonts w:ascii="Times New Roman" w:hAnsi="Times New Roman" w:cs="Times New Roman"/>
          <w:sz w:val="24"/>
          <w:szCs w:val="24"/>
        </w:rPr>
        <w:t xml:space="preserve"> year after its adoption, where it brought fundamental changes in the constitution by inclusion of clause 4 to article 15, new provisions of Art 31 A&amp;B, and the ninth schedule. At present, we are at the 106</w:t>
      </w:r>
      <w:r w:rsidRPr="004D1171">
        <w:rPr>
          <w:rFonts w:ascii="Times New Roman" w:hAnsi="Times New Roman" w:cs="Times New Roman"/>
          <w:sz w:val="24"/>
          <w:szCs w:val="24"/>
          <w:vertAlign w:val="superscript"/>
        </w:rPr>
        <w:t>th</w:t>
      </w:r>
      <w:r w:rsidRPr="004D1171">
        <w:rPr>
          <w:rFonts w:ascii="Times New Roman" w:hAnsi="Times New Roman" w:cs="Times New Roman"/>
          <w:sz w:val="24"/>
          <w:szCs w:val="24"/>
        </w:rPr>
        <w:t xml:space="preserve"> amendment to the constitution dealing with women’s representation in the parliament and state legislatures.</w:t>
      </w:r>
    </w:p>
    <w:p w14:paraId="7C1B8512" w14:textId="3D7EF37C"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 xml:space="preserve">A significant responsibility of a Constituent Assembly, which convenes to engage in deliberations concerning the foundational principles and ideals of a nation's constitution, is to establish a balance that prevents the constitution from becoming excessively rigid—thereby precluding any amendments—while simultaneously safeguarding it from the arbitrary decisions of a transient majority. The constituent power tasked with formulating the constitution seeks to ensure that constitutional provisions are not altered through ordinary legislative processes, as it views the constitution as inherently superior to the legislature, whose function is to adhere to, rather than establish, the principles enshrined in the constitution. Simultaneously, the framers acknowledge that a constitution reflective of the ideals prevalent in a specific historical context must possess the ability to adapt and incorporate new ideas as they arise. Indeed, nothing is so fundamental that it remains unchanged under all circumstances for all time. Consequently, two principal options are available. The first option is to leave the processes of change and adaptation to be addressed by future political institutions and the citizenry. The second option is to stipulate within the constitution itself a distinct method for </w:t>
      </w:r>
      <w:r w:rsidR="00240B72">
        <w:rPr>
          <w:rFonts w:ascii="Times New Roman" w:hAnsi="Times New Roman" w:cs="Times New Roman"/>
          <w:sz w:val="24"/>
          <w:szCs w:val="24"/>
        </w:rPr>
        <w:t>modifying</w:t>
      </w:r>
      <w:r w:rsidRPr="004D1171">
        <w:rPr>
          <w:rFonts w:ascii="Times New Roman" w:hAnsi="Times New Roman" w:cs="Times New Roman"/>
          <w:sz w:val="24"/>
          <w:szCs w:val="24"/>
        </w:rPr>
        <w:t xml:space="preserve"> as needed.</w:t>
      </w:r>
    </w:p>
    <w:p w14:paraId="46CCF2F5" w14:textId="2DC37D09"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 xml:space="preserve">The first option presents significant challenges, leading to </w:t>
      </w:r>
      <w:r w:rsidR="00240B72">
        <w:rPr>
          <w:rFonts w:ascii="Times New Roman" w:hAnsi="Times New Roman" w:cs="Times New Roman"/>
          <w:sz w:val="24"/>
          <w:szCs w:val="24"/>
        </w:rPr>
        <w:t>uncertainties</w:t>
      </w:r>
      <w:r w:rsidRPr="004D1171">
        <w:rPr>
          <w:rFonts w:ascii="Times New Roman" w:hAnsi="Times New Roman" w:cs="Times New Roman"/>
          <w:sz w:val="24"/>
          <w:szCs w:val="24"/>
        </w:rPr>
        <w:t xml:space="preserve"> that may provoke violent upheavals. Therefore, a more prudent approach is to embed a systematic method for its own revision within the original constitutional document. Acknowledging the impossibility of foreseeing all future contingencies, the Constituent Assembly </w:t>
      </w:r>
      <w:proofErr w:type="spellStart"/>
      <w:r w:rsidRPr="004D1171">
        <w:rPr>
          <w:rFonts w:ascii="Times New Roman" w:hAnsi="Times New Roman" w:cs="Times New Roman"/>
          <w:sz w:val="24"/>
          <w:szCs w:val="24"/>
        </w:rPr>
        <w:t>endeavors</w:t>
      </w:r>
      <w:proofErr w:type="spellEnd"/>
      <w:r w:rsidRPr="004D1171">
        <w:rPr>
          <w:rFonts w:ascii="Times New Roman" w:hAnsi="Times New Roman" w:cs="Times New Roman"/>
          <w:sz w:val="24"/>
          <w:szCs w:val="24"/>
        </w:rPr>
        <w:t xml:space="preserve"> to establish a mechanism for </w:t>
      </w:r>
      <w:r w:rsidR="00240B72">
        <w:rPr>
          <w:rFonts w:ascii="Times New Roman" w:hAnsi="Times New Roman" w:cs="Times New Roman"/>
          <w:sz w:val="24"/>
          <w:szCs w:val="24"/>
        </w:rPr>
        <w:t>recreating</w:t>
      </w:r>
      <w:r w:rsidRPr="004D1171">
        <w:rPr>
          <w:rFonts w:ascii="Times New Roman" w:hAnsi="Times New Roman" w:cs="Times New Roman"/>
          <w:sz w:val="24"/>
          <w:szCs w:val="24"/>
        </w:rPr>
        <w:t xml:space="preserve"> a constituent assembly whenever constitutional matters warrant reconsideration. This constituent power may be conferred upon various political institutions and, ultimately, upon the populace itself. In certain instances, the authority or </w:t>
      </w:r>
      <w:r w:rsidRPr="004D1171">
        <w:rPr>
          <w:rFonts w:ascii="Times New Roman" w:hAnsi="Times New Roman" w:cs="Times New Roman"/>
          <w:sz w:val="24"/>
          <w:szCs w:val="24"/>
        </w:rPr>
        <w:lastRenderedPageBreak/>
        <w:t>institution exercising this constituent power may be characterized as “nothing more than the ordinary legislature acting under specific restrictions”</w:t>
      </w:r>
      <w:r w:rsidR="00F253A5" w:rsidRPr="004D1171">
        <w:rPr>
          <w:rFonts w:ascii="Times New Roman" w:hAnsi="Times New Roman" w:cs="Times New Roman"/>
          <w:sz w:val="24"/>
          <w:szCs w:val="24"/>
        </w:rPr>
        <w:t>.</w:t>
      </w:r>
      <w:r w:rsidR="00F253A5" w:rsidRPr="004D1171">
        <w:rPr>
          <w:rStyle w:val="FootnoteReference"/>
          <w:rFonts w:ascii="Times New Roman" w:hAnsi="Times New Roman" w:cs="Times New Roman"/>
          <w:sz w:val="24"/>
          <w:szCs w:val="24"/>
        </w:rPr>
        <w:footnoteReference w:id="1"/>
      </w:r>
      <w:r w:rsidRPr="004D1171">
        <w:rPr>
          <w:rFonts w:ascii="Times New Roman" w:hAnsi="Times New Roman" w:cs="Times New Roman"/>
          <w:sz w:val="24"/>
          <w:szCs w:val="24"/>
        </w:rPr>
        <w:t>A legislature enjoying such constituent authority operates in two distinct capacities: first, as an ordinary legislature enacting commonplace laws, and second, as a constituent authority responsible for revising constitutional provisions. It is important to recognize that this legislature possesses only a delegated constituent authority, often referred to as amending power. Hence, it is imperative to maintain a clear distinction between constituent power and amending power. Although the entity authorized to amend the constitution acts as a constituent power to some extent and can execute substantial revisions, it is crucial to differentiate between the legislature functioning as an ordinary law-making authority and the legislature exercising constituent authority under the provisions for amendment in the constitution.</w:t>
      </w:r>
    </w:p>
    <w:p w14:paraId="3F917EBD" w14:textId="77777777" w:rsidR="00034399" w:rsidRPr="004D1171" w:rsidRDefault="00034399" w:rsidP="004D1171">
      <w:pPr>
        <w:spacing w:line="360" w:lineRule="auto"/>
        <w:jc w:val="both"/>
        <w:rPr>
          <w:rFonts w:ascii="Times New Roman" w:hAnsi="Times New Roman" w:cs="Times New Roman"/>
          <w:sz w:val="24"/>
          <w:szCs w:val="24"/>
        </w:rPr>
      </w:pPr>
    </w:p>
    <w:p w14:paraId="4BB7FB6A" w14:textId="77777777" w:rsidR="00034399" w:rsidRPr="004D1171" w:rsidRDefault="00034399" w:rsidP="00034399">
      <w:pPr>
        <w:jc w:val="both"/>
        <w:rPr>
          <w:rFonts w:ascii="Times New Roman" w:hAnsi="Times New Roman" w:cs="Times New Roman"/>
          <w:sz w:val="24"/>
          <w:szCs w:val="24"/>
        </w:rPr>
      </w:pPr>
      <w:r w:rsidRPr="004D1171">
        <w:rPr>
          <w:rFonts w:ascii="Times New Roman" w:hAnsi="Times New Roman" w:cs="Times New Roman"/>
          <w:sz w:val="24"/>
          <w:szCs w:val="24"/>
        </w:rPr>
        <w:t xml:space="preserve">DIVERSE PERSPECTIVES IN THE CONSTITUENT ASSEMBLY </w:t>
      </w:r>
    </w:p>
    <w:p w14:paraId="6C34FAC8" w14:textId="77777777" w:rsidR="00034399" w:rsidRDefault="00034399" w:rsidP="00034399">
      <w:pPr>
        <w:jc w:val="both"/>
        <w:rPr>
          <w:rFonts w:ascii="Times New Roman" w:hAnsi="Times New Roman" w:cs="Times New Roman"/>
        </w:rPr>
      </w:pPr>
    </w:p>
    <w:p w14:paraId="4785AC5D" w14:textId="1090E0D6"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The debates within the Constituent Assembly regarding the amendment provisions of the Constitution were characterized by a rich tapestry of perspectives, reflecting the varied backgrounds and philosophies of its members. These d</w:t>
      </w:r>
      <w:r w:rsidR="00537338" w:rsidRPr="004D1171">
        <w:rPr>
          <w:rFonts w:ascii="Times New Roman" w:hAnsi="Times New Roman" w:cs="Times New Roman"/>
          <w:sz w:val="24"/>
          <w:szCs w:val="24"/>
        </w:rPr>
        <w:t>ebates</w:t>
      </w:r>
      <w:r w:rsidR="00537338" w:rsidRPr="004D1171">
        <w:rPr>
          <w:rStyle w:val="FootnoteReference"/>
          <w:rFonts w:ascii="Times New Roman" w:hAnsi="Times New Roman" w:cs="Times New Roman"/>
          <w:sz w:val="24"/>
          <w:szCs w:val="24"/>
        </w:rPr>
        <w:footnoteReference w:id="2"/>
      </w:r>
      <w:r w:rsidRPr="004D1171">
        <w:rPr>
          <w:rFonts w:ascii="Times New Roman" w:hAnsi="Times New Roman" w:cs="Times New Roman"/>
          <w:sz w:val="24"/>
          <w:szCs w:val="24"/>
        </w:rPr>
        <w:t xml:space="preserve"> reveal significant concerns and aspirations as they </w:t>
      </w:r>
      <w:proofErr w:type="spellStart"/>
      <w:r w:rsidRPr="004D1171">
        <w:rPr>
          <w:rFonts w:ascii="Times New Roman" w:hAnsi="Times New Roman" w:cs="Times New Roman"/>
          <w:sz w:val="24"/>
          <w:szCs w:val="24"/>
        </w:rPr>
        <w:t>endeavored</w:t>
      </w:r>
      <w:proofErr w:type="spellEnd"/>
      <w:r w:rsidRPr="004D1171">
        <w:rPr>
          <w:rFonts w:ascii="Times New Roman" w:hAnsi="Times New Roman" w:cs="Times New Roman"/>
          <w:sz w:val="24"/>
          <w:szCs w:val="24"/>
        </w:rPr>
        <w:t xml:space="preserve"> to forge a foundational legal document for the newly independent nation.</w:t>
      </w:r>
    </w:p>
    <w:p w14:paraId="6E32403A" w14:textId="77777777"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One of the central themes during these debates was the tension between flexibility and rigidity in constitutional amendments. Dr. B.R. Ambedkar, a key architect of the Constitution, voiced his support for a balanced approach. He argued that while it is essential for the Constitution to have the capacity for amendments, allowing it to adapt to the evolving needs of society, such flexibility must be accompanied by appropriate safeguards. He cautioned against hasty modifications that could undermine the integrity of the Constitution. In stark contrast, K.T. Shah advocated for an even more flexible framework, proposing that constitutional amendments should be achievable with a simple majority vote for a predetermined period. This approach aimed to facilitate rapid adaptation to societal changes but raised concerns about the potential for instability and inconsistency.</w:t>
      </w:r>
    </w:p>
    <w:p w14:paraId="18D6E61C" w14:textId="77777777"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lastRenderedPageBreak/>
        <w:t>Another critical focus of the debates was the protection of fundamental rights, which remained a cornerstone of the constitutional framework. Alladi Krishnaswami Ayyar passionately emphasized the importance of safeguarding these rights against any possible erosion. He proposed a more stringent amendment process specifically for provisions related to fundamental rights, reflecting a deep-seated concern for the preservation of civil liberties. H.V. Kamath echoed these worries, highlighting the risks associated with amendments that might dilute the promise of fundamental rights. He called for robust safeguards to ensure that the rights guaranteed to citizens would not be compromised in the name of political expediency.</w:t>
      </w:r>
    </w:p>
    <w:p w14:paraId="07468F86" w14:textId="10DDA1C9"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 xml:space="preserve">The role of the judiciary in interpreting constitutional amendments also emerged as a poignant topic of discussion. Dr. Ambedkar argued for a proactive role for the judiciary, contending that it should have the authority to interpret both the Constitution and its amendments to ensure they align with the core principles set forth in the document. This viewpoint emphasized the judiciary's role as </w:t>
      </w:r>
      <w:r w:rsidR="00482703">
        <w:rPr>
          <w:rFonts w:ascii="Times New Roman" w:hAnsi="Times New Roman" w:cs="Times New Roman"/>
          <w:sz w:val="24"/>
          <w:szCs w:val="24"/>
        </w:rPr>
        <w:t xml:space="preserve">a </w:t>
      </w:r>
      <w:r w:rsidRPr="004D1171">
        <w:rPr>
          <w:rFonts w:ascii="Times New Roman" w:hAnsi="Times New Roman" w:cs="Times New Roman"/>
          <w:sz w:val="24"/>
          <w:szCs w:val="24"/>
        </w:rPr>
        <w:t>protector of</w:t>
      </w:r>
      <w:r>
        <w:rPr>
          <w:rFonts w:ascii="Times New Roman" w:hAnsi="Times New Roman" w:cs="Times New Roman"/>
        </w:rPr>
        <w:t xml:space="preserve"> </w:t>
      </w:r>
      <w:r w:rsidRPr="004D1171">
        <w:rPr>
          <w:rFonts w:ascii="Times New Roman" w:hAnsi="Times New Roman" w:cs="Times New Roman"/>
          <w:sz w:val="24"/>
          <w:szCs w:val="24"/>
        </w:rPr>
        <w:t>constitutional values. However, this proposal was met with resistance from K.T. Shah, who firmly opposed granting the judiciary such veto power over constitutional amendments. He warned that such a measure could create a judicial overreach, undermining the democratic process.</w:t>
      </w:r>
    </w:p>
    <w:p w14:paraId="38FCC8DE" w14:textId="77777777"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 xml:space="preserve">Furthermore, the debates extended to the principles of federalism and the rights of states within the broader governance structure. N. </w:t>
      </w:r>
      <w:proofErr w:type="spellStart"/>
      <w:r w:rsidRPr="004D1171">
        <w:rPr>
          <w:rFonts w:ascii="Times New Roman" w:hAnsi="Times New Roman" w:cs="Times New Roman"/>
          <w:sz w:val="24"/>
          <w:szCs w:val="24"/>
        </w:rPr>
        <w:t>Gopalaswami</w:t>
      </w:r>
      <w:proofErr w:type="spellEnd"/>
      <w:r w:rsidRPr="004D1171">
        <w:rPr>
          <w:rFonts w:ascii="Times New Roman" w:hAnsi="Times New Roman" w:cs="Times New Roman"/>
          <w:sz w:val="24"/>
          <w:szCs w:val="24"/>
        </w:rPr>
        <w:t xml:space="preserve"> </w:t>
      </w:r>
      <w:proofErr w:type="spellStart"/>
      <w:r w:rsidRPr="004D1171">
        <w:rPr>
          <w:rFonts w:ascii="Times New Roman" w:hAnsi="Times New Roman" w:cs="Times New Roman"/>
          <w:sz w:val="24"/>
          <w:szCs w:val="24"/>
        </w:rPr>
        <w:t>Ayyangar</w:t>
      </w:r>
      <w:proofErr w:type="spellEnd"/>
      <w:r w:rsidRPr="004D1171">
        <w:rPr>
          <w:rFonts w:ascii="Times New Roman" w:hAnsi="Times New Roman" w:cs="Times New Roman"/>
          <w:sz w:val="24"/>
          <w:szCs w:val="24"/>
        </w:rPr>
        <w:t xml:space="preserve"> passionately argued for a careful balancing act regarding the powers allocated to the Central government vis-à-vis those of individual states. He stressed the necessity of ensuring that states' rights were not compromised by constitutional amendments, as such an outcome could lead to an imbalance of power and weaken the federal structure. Alladi Krishnaswami Ayyar shared these concerns, cautioning against the potential misuse of power by the Centre that could erode the federalist framework established by the Constitution.</w:t>
      </w:r>
    </w:p>
    <w:p w14:paraId="54B2C789" w14:textId="77777777"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 xml:space="preserve">In summation, the discussions within the Constituent Assembly regarding constitutional amendments showcased a wide array of viewpoints and highlighted the complexities involved in crafting a living document meant to govern a diverse and dynamic society. Ultimately, the provisions that were adopted represented a compromise among these differing perspectives. They aimed at striking a judicious balance between the need for flexibility to accommodate change and the necessity for stability to uphold the fundamental tenets of </w:t>
      </w:r>
      <w:r w:rsidRPr="004D1171">
        <w:rPr>
          <w:rFonts w:ascii="Times New Roman" w:hAnsi="Times New Roman" w:cs="Times New Roman"/>
          <w:sz w:val="24"/>
          <w:szCs w:val="24"/>
        </w:rPr>
        <w:lastRenderedPageBreak/>
        <w:t>democracy and social justice. These foundational discussions laid the groundwork for future generations, underscoring the significance of thoughtful and deliberate constitutional design.</w:t>
      </w:r>
    </w:p>
    <w:p w14:paraId="699DB945" w14:textId="77777777" w:rsidR="00034399" w:rsidRDefault="00034399" w:rsidP="00034399">
      <w:pPr>
        <w:jc w:val="both"/>
        <w:rPr>
          <w:rFonts w:ascii="Times New Roman" w:hAnsi="Times New Roman" w:cs="Times New Roman"/>
        </w:rPr>
      </w:pPr>
    </w:p>
    <w:p w14:paraId="1EDC29B9" w14:textId="77777777" w:rsidR="004D1171" w:rsidRDefault="004D1171" w:rsidP="00034399">
      <w:pPr>
        <w:jc w:val="both"/>
        <w:rPr>
          <w:rFonts w:ascii="Times New Roman" w:hAnsi="Times New Roman" w:cs="Times New Roman"/>
        </w:rPr>
      </w:pPr>
    </w:p>
    <w:p w14:paraId="62D9787C" w14:textId="6DB39EB3" w:rsidR="00034399" w:rsidRPr="00D8534D" w:rsidRDefault="00034399" w:rsidP="00034399">
      <w:pPr>
        <w:jc w:val="both"/>
        <w:rPr>
          <w:rFonts w:ascii="Times New Roman" w:hAnsi="Times New Roman" w:cs="Times New Roman"/>
        </w:rPr>
      </w:pPr>
      <w:r>
        <w:rPr>
          <w:rFonts w:ascii="Times New Roman" w:hAnsi="Times New Roman" w:cs="Times New Roman"/>
        </w:rPr>
        <w:t>AMBIGUITIES AND UNCERTAINTIES SURROUNDING THE PROVISION</w:t>
      </w:r>
    </w:p>
    <w:p w14:paraId="4BF026E1" w14:textId="77777777" w:rsidR="00034399" w:rsidRDefault="00034399" w:rsidP="00034399">
      <w:pPr>
        <w:jc w:val="both"/>
        <w:rPr>
          <w:rFonts w:ascii="Times New Roman" w:hAnsi="Times New Roman" w:cs="Times New Roman"/>
        </w:rPr>
      </w:pPr>
    </w:p>
    <w:p w14:paraId="57106CEA" w14:textId="4DAAF1BA"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 xml:space="preserve">The process of revising a constitution can present significant challenges and uncertainties, potentially leading to upheaval. To address this, it is crucial to incorporate a method for constitutional revision within the document itself, allowing for the recreation of a constituent assembly in the future as needed. This constituent power can be vested in various political institutions and, ultimately, in the people. A legislature may act as both an ordinary law-making body and a constituent authority, but it is important to differentiate between constituent power and amending power. While the legislature can amend the constitution, it should be clear that these two types of authority are distinct, as is the role of the legislature in each capacity. This is what has happened with the judgment given by the Supreme Court in I C </w:t>
      </w:r>
      <w:proofErr w:type="spellStart"/>
      <w:r w:rsidRPr="004D1171">
        <w:rPr>
          <w:rFonts w:ascii="Times New Roman" w:hAnsi="Times New Roman" w:cs="Times New Roman"/>
          <w:sz w:val="24"/>
          <w:szCs w:val="24"/>
        </w:rPr>
        <w:t>Golaknath</w:t>
      </w:r>
      <w:proofErr w:type="spellEnd"/>
      <w:r w:rsidRPr="004D1171">
        <w:rPr>
          <w:rFonts w:ascii="Times New Roman" w:hAnsi="Times New Roman" w:cs="Times New Roman"/>
          <w:sz w:val="24"/>
          <w:szCs w:val="24"/>
        </w:rPr>
        <w:t xml:space="preserve"> vs. </w:t>
      </w:r>
      <w:r w:rsidR="00E47C12" w:rsidRPr="004D1171">
        <w:rPr>
          <w:rFonts w:ascii="Times New Roman" w:hAnsi="Times New Roman" w:cs="Times New Roman"/>
          <w:sz w:val="24"/>
          <w:szCs w:val="24"/>
        </w:rPr>
        <w:t>the State of Punjab</w:t>
      </w:r>
      <w:r w:rsidR="00E47C12" w:rsidRPr="004D1171">
        <w:rPr>
          <w:rStyle w:val="FootnoteReference"/>
          <w:rFonts w:ascii="Times New Roman" w:hAnsi="Times New Roman" w:cs="Times New Roman"/>
          <w:sz w:val="24"/>
          <w:szCs w:val="24"/>
        </w:rPr>
        <w:footnoteReference w:id="3"/>
      </w:r>
      <w:r w:rsidR="00E47C12" w:rsidRPr="004D1171">
        <w:rPr>
          <w:rFonts w:ascii="Times New Roman" w:hAnsi="Times New Roman" w:cs="Times New Roman"/>
          <w:sz w:val="24"/>
          <w:szCs w:val="24"/>
        </w:rPr>
        <w:t>; similarly</w:t>
      </w:r>
      <w:r w:rsidRPr="004D1171">
        <w:rPr>
          <w:rFonts w:ascii="Times New Roman" w:hAnsi="Times New Roman" w:cs="Times New Roman"/>
          <w:sz w:val="24"/>
          <w:szCs w:val="24"/>
        </w:rPr>
        <w:t xml:space="preserve"> in the cases of the defeat of the privy </w:t>
      </w:r>
      <w:proofErr w:type="gramStart"/>
      <w:r w:rsidRPr="004D1171">
        <w:rPr>
          <w:rFonts w:ascii="Times New Roman" w:hAnsi="Times New Roman" w:cs="Times New Roman"/>
          <w:sz w:val="24"/>
          <w:szCs w:val="24"/>
        </w:rPr>
        <w:t>purses ,bank</w:t>
      </w:r>
      <w:proofErr w:type="gramEnd"/>
      <w:r w:rsidRPr="004D1171">
        <w:rPr>
          <w:rFonts w:ascii="Times New Roman" w:hAnsi="Times New Roman" w:cs="Times New Roman"/>
          <w:sz w:val="24"/>
          <w:szCs w:val="24"/>
        </w:rPr>
        <w:t xml:space="preserve"> nationalization</w:t>
      </w:r>
      <w:r w:rsidR="00E47C12" w:rsidRPr="004D1171">
        <w:rPr>
          <w:rStyle w:val="FootnoteReference"/>
          <w:rFonts w:ascii="Times New Roman" w:hAnsi="Times New Roman" w:cs="Times New Roman"/>
          <w:sz w:val="24"/>
          <w:szCs w:val="24"/>
        </w:rPr>
        <w:footnoteReference w:id="4"/>
      </w:r>
      <w:r w:rsidRPr="004D1171">
        <w:rPr>
          <w:rFonts w:ascii="Times New Roman" w:hAnsi="Times New Roman" w:cs="Times New Roman"/>
          <w:sz w:val="24"/>
          <w:szCs w:val="24"/>
        </w:rPr>
        <w:t xml:space="preserve">, or widening the limited power of amendment into an unlimited one pinpoints, some other ambiguities which revolved around Article 368. Similar ambiguities are also present in the proviso requiring ratification of certain amendments by one half of the states as it is not clear whether it needs to be submitted necessarily to all states or if it enough to get it ratified just by the requisite number of states. This position was clearly revealed when the third amendment came into force even before Mysore legislature could take it up for consideration. A careful consideration of the meaning and implication of the term ‘amendment’ therefore becomes necessary. </w:t>
      </w:r>
      <w:proofErr w:type="gramStart"/>
      <w:r w:rsidRPr="004D1171">
        <w:rPr>
          <w:rFonts w:ascii="Times New Roman" w:hAnsi="Times New Roman" w:cs="Times New Roman"/>
          <w:sz w:val="24"/>
          <w:szCs w:val="24"/>
        </w:rPr>
        <w:t>However</w:t>
      </w:r>
      <w:proofErr w:type="gramEnd"/>
      <w:r w:rsidRPr="004D1171">
        <w:rPr>
          <w:rFonts w:ascii="Times New Roman" w:hAnsi="Times New Roman" w:cs="Times New Roman"/>
          <w:sz w:val="24"/>
          <w:szCs w:val="24"/>
        </w:rPr>
        <w:t xml:space="preserve"> as the majority judgement of the Supreme Court in Sajjan Singh vs State of Rajasthan</w:t>
      </w:r>
      <w:r w:rsidR="00E47C12" w:rsidRPr="004D1171">
        <w:rPr>
          <w:rStyle w:val="FootnoteReference"/>
          <w:rFonts w:ascii="Times New Roman" w:hAnsi="Times New Roman" w:cs="Times New Roman"/>
          <w:sz w:val="24"/>
          <w:szCs w:val="24"/>
        </w:rPr>
        <w:footnoteReference w:id="5"/>
      </w:r>
      <w:r w:rsidRPr="004D1171">
        <w:rPr>
          <w:rFonts w:ascii="Times New Roman" w:hAnsi="Times New Roman" w:cs="Times New Roman"/>
          <w:sz w:val="24"/>
          <w:szCs w:val="24"/>
        </w:rPr>
        <w:t xml:space="preserve"> pointed </w:t>
      </w:r>
      <w:proofErr w:type="gramStart"/>
      <w:r w:rsidRPr="004D1171">
        <w:rPr>
          <w:rFonts w:ascii="Times New Roman" w:hAnsi="Times New Roman" w:cs="Times New Roman"/>
          <w:sz w:val="24"/>
          <w:szCs w:val="24"/>
        </w:rPr>
        <w:t>out ,</w:t>
      </w:r>
      <w:proofErr w:type="gramEnd"/>
      <w:r w:rsidRPr="004D1171">
        <w:rPr>
          <w:rFonts w:ascii="Times New Roman" w:hAnsi="Times New Roman" w:cs="Times New Roman"/>
          <w:sz w:val="24"/>
          <w:szCs w:val="24"/>
        </w:rPr>
        <w:t xml:space="preserve"> “the reliance on the dictionary meaning of the word is singularly inappropriate because what article 368 authorises to be done is the amendment of the provisions of this constitution. It is well known that an amendment of a </w:t>
      </w:r>
      <w:proofErr w:type="gramStart"/>
      <w:r w:rsidRPr="004D1171">
        <w:rPr>
          <w:rFonts w:ascii="Times New Roman" w:hAnsi="Times New Roman" w:cs="Times New Roman"/>
          <w:sz w:val="24"/>
          <w:szCs w:val="24"/>
        </w:rPr>
        <w:t>law ,in</w:t>
      </w:r>
      <w:proofErr w:type="gramEnd"/>
      <w:r w:rsidRPr="004D1171">
        <w:rPr>
          <w:rFonts w:ascii="Times New Roman" w:hAnsi="Times New Roman" w:cs="Times New Roman"/>
          <w:sz w:val="24"/>
          <w:szCs w:val="24"/>
        </w:rPr>
        <w:t xml:space="preserve"> proper </w:t>
      </w:r>
      <w:proofErr w:type="spellStart"/>
      <w:proofErr w:type="gramStart"/>
      <w:r w:rsidRPr="004D1171">
        <w:rPr>
          <w:rFonts w:ascii="Times New Roman" w:hAnsi="Times New Roman" w:cs="Times New Roman"/>
          <w:sz w:val="24"/>
          <w:szCs w:val="24"/>
        </w:rPr>
        <w:t>case,include</w:t>
      </w:r>
      <w:proofErr w:type="spellEnd"/>
      <w:proofErr w:type="gramEnd"/>
      <w:r w:rsidRPr="004D1171">
        <w:rPr>
          <w:rFonts w:ascii="Times New Roman" w:hAnsi="Times New Roman" w:cs="Times New Roman"/>
          <w:sz w:val="24"/>
          <w:szCs w:val="24"/>
        </w:rPr>
        <w:t xml:space="preserve"> the deletion of any one or more of the provisions of the law and the substitution in their place of new provisions. Similarly an amendment may include modifications or change of the provisions or even an amend </w:t>
      </w:r>
      <w:proofErr w:type="spellStart"/>
      <w:r w:rsidRPr="004D1171">
        <w:rPr>
          <w:rFonts w:ascii="Times New Roman" w:hAnsi="Times New Roman" w:cs="Times New Roman"/>
          <w:sz w:val="24"/>
          <w:szCs w:val="24"/>
        </w:rPr>
        <w:t>ment</w:t>
      </w:r>
      <w:proofErr w:type="spellEnd"/>
      <w:r w:rsidRPr="004D1171">
        <w:rPr>
          <w:rFonts w:ascii="Times New Roman" w:hAnsi="Times New Roman" w:cs="Times New Roman"/>
          <w:sz w:val="24"/>
          <w:szCs w:val="24"/>
        </w:rPr>
        <w:t xml:space="preserve"> which makes the said provisions inapplicable in certain cases." In his dissenting opinion in </w:t>
      </w:r>
      <w:proofErr w:type="spellStart"/>
      <w:r w:rsidRPr="004D1171">
        <w:rPr>
          <w:rFonts w:ascii="Times New Roman" w:hAnsi="Times New Roman" w:cs="Times New Roman"/>
          <w:sz w:val="24"/>
          <w:szCs w:val="24"/>
        </w:rPr>
        <w:lastRenderedPageBreak/>
        <w:t>Golaknath</w:t>
      </w:r>
      <w:proofErr w:type="spellEnd"/>
      <w:r w:rsidRPr="004D1171">
        <w:rPr>
          <w:rFonts w:ascii="Times New Roman" w:hAnsi="Times New Roman" w:cs="Times New Roman"/>
          <w:sz w:val="24"/>
          <w:szCs w:val="24"/>
        </w:rPr>
        <w:t xml:space="preserve"> case, Justice </w:t>
      </w:r>
      <w:proofErr w:type="spellStart"/>
      <w:r w:rsidRPr="004D1171">
        <w:rPr>
          <w:rFonts w:ascii="Times New Roman" w:hAnsi="Times New Roman" w:cs="Times New Roman"/>
          <w:sz w:val="24"/>
          <w:szCs w:val="24"/>
        </w:rPr>
        <w:t>Wanchoo</w:t>
      </w:r>
      <w:proofErr w:type="spellEnd"/>
      <w:r w:rsidRPr="004D1171">
        <w:rPr>
          <w:rFonts w:ascii="Times New Roman" w:hAnsi="Times New Roman" w:cs="Times New Roman"/>
          <w:sz w:val="24"/>
          <w:szCs w:val="24"/>
        </w:rPr>
        <w:t xml:space="preserve"> observed that even though the words like repeal, alteration, variation were not used, that was the meaning given to the word amendment in law.</w:t>
      </w:r>
    </w:p>
    <w:p w14:paraId="2C2F2B6B" w14:textId="77777777" w:rsidR="00034399" w:rsidRDefault="00034399" w:rsidP="00034399">
      <w:pPr>
        <w:jc w:val="both"/>
        <w:rPr>
          <w:rFonts w:ascii="Times New Roman" w:hAnsi="Times New Roman" w:cs="Times New Roman"/>
        </w:rPr>
      </w:pPr>
    </w:p>
    <w:p w14:paraId="28A17C9E" w14:textId="77777777" w:rsidR="00034399" w:rsidRDefault="00034399" w:rsidP="00034399">
      <w:pPr>
        <w:jc w:val="both"/>
        <w:rPr>
          <w:rFonts w:ascii="Times New Roman" w:hAnsi="Times New Roman" w:cs="Times New Roman"/>
        </w:rPr>
      </w:pPr>
      <w:r>
        <w:rPr>
          <w:rFonts w:ascii="Times New Roman" w:hAnsi="Times New Roman" w:cs="Times New Roman"/>
        </w:rPr>
        <w:t>THE PERIOD OF TUG AND PULL</w:t>
      </w:r>
    </w:p>
    <w:p w14:paraId="56367D95" w14:textId="77777777" w:rsidR="00034399" w:rsidRDefault="00034399" w:rsidP="00034399">
      <w:pPr>
        <w:jc w:val="both"/>
        <w:rPr>
          <w:rFonts w:ascii="Times New Roman" w:hAnsi="Times New Roman" w:cs="Times New Roman"/>
        </w:rPr>
      </w:pPr>
    </w:p>
    <w:p w14:paraId="037CA236" w14:textId="5F7E5841"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In the early stages of their relationship, Parliament and the Judiciary exhibited harmony, highlighted by two pivotal Supreme Court rulings on the First, Fourth, and Seventh Constitutional Amendments</w:t>
      </w:r>
      <w:r w:rsidR="00934A6B" w:rsidRPr="004D1171">
        <w:rPr>
          <w:rFonts w:ascii="Times New Roman" w:hAnsi="Times New Roman" w:cs="Times New Roman"/>
          <w:sz w:val="24"/>
          <w:szCs w:val="24"/>
        </w:rPr>
        <w:t>.</w:t>
      </w:r>
      <w:r w:rsidRPr="004D1171">
        <w:rPr>
          <w:rFonts w:ascii="Times New Roman" w:hAnsi="Times New Roman" w:cs="Times New Roman"/>
          <w:sz w:val="24"/>
          <w:szCs w:val="24"/>
        </w:rPr>
        <w:t xml:space="preserve"> The First Amendment (1951) introduced the Ninth Schedule to safeguard specific legislation, notably regarding land reforms and nationalization of private transport, from judicial review. This amendment’s constitutionality was upheld in Shankari Prasad v. Union of India </w:t>
      </w:r>
      <w:r w:rsidR="009F58F4" w:rsidRPr="004D1171">
        <w:rPr>
          <w:rStyle w:val="FootnoteReference"/>
          <w:rFonts w:ascii="Times New Roman" w:hAnsi="Times New Roman" w:cs="Times New Roman"/>
          <w:sz w:val="24"/>
          <w:szCs w:val="24"/>
        </w:rPr>
        <w:footnoteReference w:id="6"/>
      </w:r>
      <w:r w:rsidRPr="004D1171">
        <w:rPr>
          <w:rFonts w:ascii="Times New Roman" w:hAnsi="Times New Roman" w:cs="Times New Roman"/>
          <w:sz w:val="24"/>
          <w:szCs w:val="24"/>
        </w:rPr>
        <w:t xml:space="preserve"> by a 3:2 decision, where the Supreme Court affirmed Parliament's authority under Article 368 to amend the Constitution, including Fundamental Rights. This decision</w:t>
      </w:r>
      <w:r w:rsidR="00934A6B" w:rsidRPr="004D1171">
        <w:rPr>
          <w:rFonts w:ascii="Times New Roman" w:hAnsi="Times New Roman" w:cs="Times New Roman"/>
          <w:sz w:val="24"/>
          <w:szCs w:val="24"/>
        </w:rPr>
        <w:t xml:space="preserve">, in the first phase, </w:t>
      </w:r>
      <w:r w:rsidRPr="004D1171">
        <w:rPr>
          <w:rFonts w:ascii="Times New Roman" w:hAnsi="Times New Roman" w:cs="Times New Roman"/>
          <w:sz w:val="24"/>
          <w:szCs w:val="24"/>
        </w:rPr>
        <w:t>established a key precedent regarding legislative power. Subsequently, in Sajjan Singh v. State of Rajasthan, the Supreme Court reaffirmed with a 3:2 majority that Parliament could amend all parts of the Constitution, including Fundamental Rights.</w:t>
      </w:r>
    </w:p>
    <w:p w14:paraId="5F67A65D" w14:textId="77777777"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The second phase of constitutional interpretation in India began with the Golak Nath case in 1967, which challenged the First, Fourth, and Seventeenth Constitutional Amendments on the grounds of violating Fundamental Rights related to property ownership. In the ruling of Golak Nath v. State of Punjab, the Supreme Court, in a narrow 6-5 decision, determined that Parliament cannot amend the Fundamental Rights in Part III of the Constitution. While the judgment upheld the aforementioned amendments, it clarified that Article 368 outlines only the procedure for amendments and does not grant Parliament the power to make substantive changes. The Court designated any Constitution Amendment Act as a "law" under Article 13(2), making it subject to judicial review, and asserted that amending Fundamental Rights would require convening a new Constituent Assembly.</w:t>
      </w:r>
    </w:p>
    <w:p w14:paraId="26663932" w14:textId="5CD4E143"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The third phase commenced with the overruling of the Golak Nath judgment through the Twenty-fourth and Twenty-fifth Amendments. The Twenty-fourth Amendment (1971) specified that constitutional amendments under Article 368 are not deemed 'law' regarding Article 13(2) and that their validity cannot be challenged for violating fundamental rights. This amendment empowered Parliament to amend any part of the Constitution. The Twenty-</w:t>
      </w:r>
      <w:r w:rsidRPr="004D1171">
        <w:rPr>
          <w:rFonts w:ascii="Times New Roman" w:hAnsi="Times New Roman" w:cs="Times New Roman"/>
          <w:sz w:val="24"/>
          <w:szCs w:val="24"/>
        </w:rPr>
        <w:lastRenderedPageBreak/>
        <w:t xml:space="preserve">fifth Amendment (1973) introduced Article 31C, stating that laws enacted to implement certain Directive Principles could not be challenged on similar grounds. These amendments were subsequently contested in the </w:t>
      </w:r>
      <w:proofErr w:type="spellStart"/>
      <w:r w:rsidRPr="004D1171">
        <w:rPr>
          <w:rFonts w:ascii="Times New Roman" w:hAnsi="Times New Roman" w:cs="Times New Roman"/>
          <w:sz w:val="24"/>
          <w:szCs w:val="24"/>
        </w:rPr>
        <w:t>Keshavananda</w:t>
      </w:r>
      <w:proofErr w:type="spellEnd"/>
      <w:r w:rsidRPr="004D1171">
        <w:rPr>
          <w:rFonts w:ascii="Times New Roman" w:hAnsi="Times New Roman" w:cs="Times New Roman"/>
          <w:sz w:val="24"/>
          <w:szCs w:val="24"/>
        </w:rPr>
        <w:t xml:space="preserve"> Bharati case</w:t>
      </w:r>
      <w:r w:rsidR="009F58F4" w:rsidRPr="004D1171">
        <w:rPr>
          <w:rStyle w:val="FootnoteReference"/>
          <w:rFonts w:ascii="Times New Roman" w:hAnsi="Times New Roman" w:cs="Times New Roman"/>
          <w:sz w:val="24"/>
          <w:szCs w:val="24"/>
        </w:rPr>
        <w:footnoteReference w:id="7"/>
      </w:r>
      <w:r w:rsidRPr="004D1171">
        <w:rPr>
          <w:rFonts w:ascii="Times New Roman" w:hAnsi="Times New Roman" w:cs="Times New Roman"/>
          <w:sz w:val="24"/>
          <w:szCs w:val="24"/>
        </w:rPr>
        <w:t>.</w:t>
      </w:r>
    </w:p>
    <w:p w14:paraId="3AACECDC" w14:textId="0D0C9380"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 xml:space="preserve">In the </w:t>
      </w:r>
      <w:proofErr w:type="spellStart"/>
      <w:r w:rsidRPr="004D1171">
        <w:rPr>
          <w:rFonts w:ascii="Times New Roman" w:hAnsi="Times New Roman" w:cs="Times New Roman"/>
          <w:sz w:val="24"/>
          <w:szCs w:val="24"/>
        </w:rPr>
        <w:t>Keshavananda</w:t>
      </w:r>
      <w:proofErr w:type="spellEnd"/>
      <w:r w:rsidRPr="004D1171">
        <w:rPr>
          <w:rFonts w:ascii="Times New Roman" w:hAnsi="Times New Roman" w:cs="Times New Roman"/>
          <w:sz w:val="24"/>
          <w:szCs w:val="24"/>
        </w:rPr>
        <w:t xml:space="preserve"> Bharati v. State of Kerala case, a 13-judge bench upheld the Twenty-fourth and Twenty-ninth Amendments by a majority of 9:4 but invalidated part of Article 31C from the Twenty-fifth Amendment. The Court ruled that Article 368 contains both the power and the procedure for constitutional amendments, asserting that the term 'law' in Article 13(2) does not include amendments. More importantly, it established that Parliament cannot alter the Constitution's basic structure, although the majority did not define this structure in entirety. This ruling was crucial in balancing the powers of Parliament and the judiciary and established the doctrine of the basic structure, which remains relevant today. Legal scholar Baxi remarked that the </w:t>
      </w:r>
      <w:proofErr w:type="spellStart"/>
      <w:r w:rsidRPr="004D1171">
        <w:rPr>
          <w:rFonts w:ascii="Times New Roman" w:hAnsi="Times New Roman" w:cs="Times New Roman"/>
          <w:sz w:val="24"/>
          <w:szCs w:val="24"/>
        </w:rPr>
        <w:t>Keshavananda</w:t>
      </w:r>
      <w:proofErr w:type="spellEnd"/>
      <w:r w:rsidRPr="004D1171">
        <w:rPr>
          <w:rFonts w:ascii="Times New Roman" w:hAnsi="Times New Roman" w:cs="Times New Roman"/>
          <w:sz w:val="24"/>
          <w:szCs w:val="24"/>
        </w:rPr>
        <w:t xml:space="preserve"> Bharati judgment represents the "Indian Constitution of the future," emphasizing that fundamental rights and many Directive Principles embody key constitutional principles of social justice that must coexist in an economically constrained environment. The Supreme Court subsequently refined this doctrine in the Indira Nehru Gandhi v. Raj Narain case</w:t>
      </w:r>
      <w:r w:rsidR="005A47C4" w:rsidRPr="004D1171">
        <w:rPr>
          <w:rStyle w:val="FootnoteReference"/>
          <w:rFonts w:ascii="Times New Roman" w:hAnsi="Times New Roman" w:cs="Times New Roman"/>
          <w:sz w:val="24"/>
          <w:szCs w:val="24"/>
        </w:rPr>
        <w:footnoteReference w:id="8"/>
      </w:r>
    </w:p>
    <w:p w14:paraId="17078885" w14:textId="77777777"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The fourth phase of constitutional development in India commenced with the 42nd Amendment in 1976, which reinforced Parliamentary Sovereignty and disrupted the balance between Parliamentary authority and Judicial Review. This amendment was challenged in the Supreme Court during the Minerva Mills case (1980), where the Court, by a majority of 4:1, declared Sections 4 and 55 of the amendment unconstitutional. The Court ruled that Section 4 exceeded Parliament's amending power as it harmed the Constitution’s basic structure by eliminating judicial review of laws implementing Directive Principles at the expense of Fundamental Rights in Articles 14 and 19. Similarly, Section 55 was ruled unconstitutional for lifting all limitations on Parliament’s power to amend the Constitution, risking degradation of its essential features. The amendment to Article 368, positing that amendments could not be questioned in court, was also invalidated. However, Article 31C, modified by the 42nd Amendment, remained intact.</w:t>
      </w:r>
    </w:p>
    <w:p w14:paraId="170D0C91" w14:textId="6900290C"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The Minerva Mills case</w:t>
      </w:r>
      <w:r w:rsidR="005A47C4" w:rsidRPr="004D1171">
        <w:rPr>
          <w:rStyle w:val="FootnoteReference"/>
          <w:rFonts w:ascii="Times New Roman" w:hAnsi="Times New Roman" w:cs="Times New Roman"/>
          <w:sz w:val="24"/>
          <w:szCs w:val="24"/>
        </w:rPr>
        <w:footnoteReference w:id="9"/>
      </w:r>
      <w:r w:rsidRPr="004D1171">
        <w:rPr>
          <w:rFonts w:ascii="Times New Roman" w:hAnsi="Times New Roman" w:cs="Times New Roman"/>
          <w:sz w:val="24"/>
          <w:szCs w:val="24"/>
        </w:rPr>
        <w:t xml:space="preserve"> established a crucial constitutional balance between Parliament and the judiciary, affirming Constitutional Supremacy in India. As noted by Austin, the ruling </w:t>
      </w:r>
      <w:r w:rsidRPr="004D1171">
        <w:rPr>
          <w:rFonts w:ascii="Times New Roman" w:hAnsi="Times New Roman" w:cs="Times New Roman"/>
          <w:sz w:val="24"/>
          <w:szCs w:val="24"/>
        </w:rPr>
        <w:lastRenderedPageBreak/>
        <w:t>upheld the basic structure doctrine, reinforcing the importance of checks and balances for the preservation of democracy and Fundamental Rights.</w:t>
      </w:r>
      <w:r w:rsidR="005A47C4" w:rsidRPr="004D1171">
        <w:rPr>
          <w:rFonts w:ascii="Times New Roman" w:hAnsi="Times New Roman" w:cs="Times New Roman"/>
          <w:sz w:val="24"/>
          <w:szCs w:val="24"/>
        </w:rPr>
        <w:t xml:space="preserve"> </w:t>
      </w:r>
      <w:r w:rsidRPr="004D1171">
        <w:rPr>
          <w:rFonts w:ascii="Times New Roman" w:hAnsi="Times New Roman" w:cs="Times New Roman"/>
          <w:sz w:val="24"/>
          <w:szCs w:val="24"/>
        </w:rPr>
        <w:t xml:space="preserve">In subsequent rulings, the Supreme Court rectified the Minerva Mills decision in the Waman Rao case </w:t>
      </w:r>
      <w:r w:rsidR="005A47C4" w:rsidRPr="004D1171">
        <w:rPr>
          <w:rStyle w:val="FootnoteReference"/>
          <w:rFonts w:ascii="Times New Roman" w:hAnsi="Times New Roman" w:cs="Times New Roman"/>
          <w:sz w:val="24"/>
          <w:szCs w:val="24"/>
        </w:rPr>
        <w:footnoteReference w:id="10"/>
      </w:r>
      <w:r w:rsidRPr="004D1171">
        <w:rPr>
          <w:rFonts w:ascii="Times New Roman" w:hAnsi="Times New Roman" w:cs="Times New Roman"/>
          <w:sz w:val="24"/>
          <w:szCs w:val="24"/>
        </w:rPr>
        <w:t xml:space="preserve">, upholding the First and Fourth Amendments and Article 31C as they existed prior to the 42nd Amendment. A further significant judgment in the IX Schedule case </w:t>
      </w:r>
      <w:r w:rsidR="005A47C4" w:rsidRPr="004D1171">
        <w:rPr>
          <w:rStyle w:val="FootnoteReference"/>
          <w:rFonts w:ascii="Times New Roman" w:hAnsi="Times New Roman" w:cs="Times New Roman"/>
          <w:sz w:val="24"/>
          <w:szCs w:val="24"/>
        </w:rPr>
        <w:footnoteReference w:id="11"/>
      </w:r>
      <w:r w:rsidRPr="004D1171">
        <w:rPr>
          <w:rFonts w:ascii="Times New Roman" w:hAnsi="Times New Roman" w:cs="Times New Roman"/>
          <w:sz w:val="24"/>
          <w:szCs w:val="24"/>
        </w:rPr>
        <w:t xml:space="preserve"> affirmed that laws added to the Ninth Schedule post-</w:t>
      </w:r>
      <w:proofErr w:type="spellStart"/>
      <w:r w:rsidRPr="004D1171">
        <w:rPr>
          <w:rFonts w:ascii="Times New Roman" w:hAnsi="Times New Roman" w:cs="Times New Roman"/>
          <w:sz w:val="24"/>
          <w:szCs w:val="24"/>
        </w:rPr>
        <w:t>Keshavananda</w:t>
      </w:r>
      <w:proofErr w:type="spellEnd"/>
      <w:r w:rsidRPr="004D1171">
        <w:rPr>
          <w:rFonts w:ascii="Times New Roman" w:hAnsi="Times New Roman" w:cs="Times New Roman"/>
          <w:sz w:val="24"/>
          <w:szCs w:val="24"/>
        </w:rPr>
        <w:t xml:space="preserve"> Bharati (1973) are subject to judicial review concerning their compatibility with the Constitution’s basic structure.</w:t>
      </w:r>
    </w:p>
    <w:p w14:paraId="6AA7DDA1" w14:textId="77777777" w:rsidR="00034399" w:rsidRDefault="00034399" w:rsidP="00034399">
      <w:pPr>
        <w:jc w:val="both"/>
        <w:rPr>
          <w:rFonts w:ascii="Times New Roman" w:hAnsi="Times New Roman" w:cs="Times New Roman"/>
        </w:rPr>
      </w:pPr>
    </w:p>
    <w:p w14:paraId="44EE6A37" w14:textId="6C6EBC01" w:rsidR="00034399" w:rsidRPr="004D1171" w:rsidRDefault="00034399" w:rsidP="00034399">
      <w:pPr>
        <w:jc w:val="both"/>
        <w:rPr>
          <w:rFonts w:ascii="Times New Roman" w:hAnsi="Times New Roman" w:cs="Times New Roman"/>
          <w:sz w:val="24"/>
          <w:szCs w:val="24"/>
        </w:rPr>
      </w:pPr>
      <w:r w:rsidRPr="004D1171">
        <w:rPr>
          <w:rFonts w:ascii="Times New Roman" w:hAnsi="Times New Roman" w:cs="Times New Roman"/>
          <w:sz w:val="24"/>
          <w:szCs w:val="24"/>
        </w:rPr>
        <w:t xml:space="preserve">CONCLUSION AND SUGGESTIONS </w:t>
      </w:r>
    </w:p>
    <w:p w14:paraId="096D9C12" w14:textId="77777777" w:rsidR="00034399" w:rsidRDefault="00034399" w:rsidP="00034399">
      <w:pPr>
        <w:jc w:val="both"/>
        <w:rPr>
          <w:rFonts w:ascii="Times New Roman" w:hAnsi="Times New Roman" w:cs="Times New Roman"/>
        </w:rPr>
      </w:pPr>
    </w:p>
    <w:p w14:paraId="4D091B15" w14:textId="1999A361"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We hold the view that it is important to clear up any uncertainties about Parliament's authority to amend any part of the Constitution according to the established procedures. The frequent revisions by the Supreme Court of its own judgments demonstrate that these decisions are not always above reproach or criticism. As M. Hidayatullah remarks, “The Constitution cannot be amended every day</w:t>
      </w:r>
      <w:r w:rsidR="002C1D18" w:rsidRPr="004D1171">
        <w:rPr>
          <w:rFonts w:ascii="Times New Roman" w:hAnsi="Times New Roman" w:cs="Times New Roman"/>
          <w:sz w:val="24"/>
          <w:szCs w:val="24"/>
        </w:rPr>
        <w:t>.</w:t>
      </w:r>
      <w:r w:rsidRPr="004D1171">
        <w:rPr>
          <w:rFonts w:ascii="Times New Roman" w:hAnsi="Times New Roman" w:cs="Times New Roman"/>
          <w:sz w:val="24"/>
          <w:szCs w:val="24"/>
        </w:rPr>
        <w:t xml:space="preserve"> When a wrong decision is made by the courts, particularly the Supreme Court, it can be very challenging to rectify that decision.</w:t>
      </w:r>
      <w:r w:rsidR="00934A6B" w:rsidRPr="004D1171">
        <w:rPr>
          <w:rFonts w:ascii="Times New Roman" w:hAnsi="Times New Roman" w:cs="Times New Roman"/>
          <w:sz w:val="24"/>
          <w:szCs w:val="24"/>
        </w:rPr>
        <w:t>”</w:t>
      </w:r>
      <w:r w:rsidR="00934A6B" w:rsidRPr="004D1171">
        <w:rPr>
          <w:rStyle w:val="FootnoteReference"/>
          <w:rFonts w:ascii="Times New Roman" w:hAnsi="Times New Roman" w:cs="Times New Roman"/>
          <w:sz w:val="24"/>
          <w:szCs w:val="24"/>
        </w:rPr>
        <w:footnoteReference w:id="12"/>
      </w:r>
      <w:r w:rsidRPr="004D1171">
        <w:rPr>
          <w:rFonts w:ascii="Times New Roman" w:hAnsi="Times New Roman" w:cs="Times New Roman"/>
          <w:sz w:val="24"/>
          <w:szCs w:val="24"/>
        </w:rPr>
        <w:t xml:space="preserve"> Unfortunately, a controversy regarding the so-called supremacy of Parliament versus the Supreme Court has emerged. In our context, this controversy is both irrelevant and meaningless. Both Parliament and the Supreme Court have defined powers under a Constitution that is superior to both institutions.</w:t>
      </w:r>
    </w:p>
    <w:p w14:paraId="7160C579" w14:textId="361D6FE5"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It is unquestionable that a Constitution must adapt to reflect new ideas and changing social patterns in a growing and developing society. A static Constitution that cannot evolve will soon find itself in conflict with the society it aims to serve. The real issue we face is not a conflict between the legislature and the judiciary, but rather how to appropriately balance the principles of the rule of law with those of a democratic welfare state. As M. Hidayatullah has put it, “The choice before us is whether we regard the welfare state as so necessary that we may sacrifice a little of the rule of law or whether we see the rule of law as so essential that we must relinquish our desire for a welfare state.”</w:t>
      </w:r>
      <w:r w:rsidR="002C1D18" w:rsidRPr="004D1171">
        <w:rPr>
          <w:rStyle w:val="FootnoteReference"/>
          <w:rFonts w:ascii="Times New Roman" w:hAnsi="Times New Roman" w:cs="Times New Roman"/>
          <w:sz w:val="24"/>
          <w:szCs w:val="24"/>
        </w:rPr>
        <w:footnoteReference w:id="13"/>
      </w:r>
    </w:p>
    <w:p w14:paraId="2884B2C9" w14:textId="747681AE"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lastRenderedPageBreak/>
        <w:t xml:space="preserve">The basic structure doctrine asserts that Parliament's power to amend the Constitution under Article 368 does not extend to altering its fundamental framework. Therefore, any amendment is subject to judicial review, with the judiciary tasked to evaluate it against this doctrine. If an amendment modifies the Constitution's basic structure, it will be invalidated. While Article 368 does not explicitly impose such a limitation, the Supreme Court has implied it since the </w:t>
      </w:r>
      <w:proofErr w:type="spellStart"/>
      <w:r w:rsidRPr="004D1171">
        <w:rPr>
          <w:rFonts w:ascii="Times New Roman" w:hAnsi="Times New Roman" w:cs="Times New Roman"/>
          <w:sz w:val="24"/>
          <w:szCs w:val="24"/>
        </w:rPr>
        <w:t>Kesavananda</w:t>
      </w:r>
      <w:proofErr w:type="spellEnd"/>
      <w:r w:rsidRPr="004D1171">
        <w:rPr>
          <w:rFonts w:ascii="Times New Roman" w:hAnsi="Times New Roman" w:cs="Times New Roman"/>
          <w:sz w:val="24"/>
          <w:szCs w:val="24"/>
        </w:rPr>
        <w:t xml:space="preserve"> Bharati decision, consistently applying the doctrine to assess constitutional amendments. In the case of SR Bommai vs. Union of India </w:t>
      </w:r>
      <w:r w:rsidR="002C1D18" w:rsidRPr="004D1171">
        <w:rPr>
          <w:rStyle w:val="FootnoteReference"/>
          <w:rFonts w:ascii="Times New Roman" w:hAnsi="Times New Roman" w:cs="Times New Roman"/>
          <w:sz w:val="24"/>
          <w:szCs w:val="24"/>
        </w:rPr>
        <w:footnoteReference w:id="14"/>
      </w:r>
      <w:r w:rsidRPr="004D1171">
        <w:rPr>
          <w:rFonts w:ascii="Times New Roman" w:hAnsi="Times New Roman" w:cs="Times New Roman"/>
          <w:sz w:val="24"/>
          <w:szCs w:val="24"/>
        </w:rPr>
        <w:t>, the Supreme Court extended the application of the basic structure doctrine beyond constitutional amendments. A key challenge lies in the lack of a definitive definition of the basic structure, enabling the judiciary to wield significant power in reviewing legislative and executive actions without established criteria. This ambiguity allows for the potential retroactive application of judicial review standards.</w:t>
      </w:r>
    </w:p>
    <w:p w14:paraId="05CB9E5E" w14:textId="43BA8654" w:rsidR="00034399" w:rsidRPr="004D1171" w:rsidRDefault="00034399" w:rsidP="004D1171">
      <w:pPr>
        <w:spacing w:line="360" w:lineRule="auto"/>
        <w:jc w:val="both"/>
        <w:rPr>
          <w:rFonts w:ascii="Times New Roman" w:hAnsi="Times New Roman" w:cs="Times New Roman"/>
          <w:sz w:val="24"/>
          <w:szCs w:val="24"/>
        </w:rPr>
      </w:pPr>
      <w:r w:rsidRPr="004D1171">
        <w:rPr>
          <w:rFonts w:ascii="Times New Roman" w:hAnsi="Times New Roman" w:cs="Times New Roman"/>
          <w:sz w:val="24"/>
          <w:szCs w:val="24"/>
        </w:rPr>
        <w:t>The Coelho decision further highlights the fluidity of the concept, raising concerns about the expanding scope of judicial review. The judiciary has avoided providing a clear definition of the basic structure, which could limit its interpretive flexibility. while it is essential for Parliament to define the Constitution's basic structure to enhance clarity, such efforts may face judicial challenges, as the judiciary might view them as encroachments on its review authority. This dynamic poses critical implications for the future of governance in India and raises concerns about the potential overreach of judicial power.</w:t>
      </w:r>
    </w:p>
    <w:p w14:paraId="6F872B5A" w14:textId="77777777" w:rsidR="00034399" w:rsidRDefault="00034399" w:rsidP="004D1171">
      <w:pPr>
        <w:spacing w:line="360" w:lineRule="auto"/>
        <w:jc w:val="both"/>
        <w:rPr>
          <w:rFonts w:ascii="Times New Roman" w:hAnsi="Times New Roman" w:cs="Times New Roman"/>
        </w:rPr>
      </w:pPr>
    </w:p>
    <w:p w14:paraId="2F97062B" w14:textId="77777777" w:rsidR="00034399" w:rsidRPr="0039663F" w:rsidRDefault="00034399" w:rsidP="00034399">
      <w:pPr>
        <w:jc w:val="both"/>
        <w:rPr>
          <w:rFonts w:ascii="Times New Roman" w:hAnsi="Times New Roman" w:cs="Times New Roman"/>
        </w:rPr>
      </w:pPr>
    </w:p>
    <w:p w14:paraId="4FD47DCE" w14:textId="77777777" w:rsidR="00034399" w:rsidRDefault="00034399" w:rsidP="00034399">
      <w:pPr>
        <w:jc w:val="both"/>
        <w:rPr>
          <w:rFonts w:ascii="Times New Roman" w:hAnsi="Times New Roman" w:cs="Times New Roman"/>
        </w:rPr>
      </w:pPr>
    </w:p>
    <w:p w14:paraId="25EB2E0A" w14:textId="77777777" w:rsidR="00034399" w:rsidRPr="007769BF" w:rsidRDefault="00034399" w:rsidP="00034399">
      <w:pPr>
        <w:jc w:val="both"/>
        <w:rPr>
          <w:rFonts w:ascii="Times New Roman" w:hAnsi="Times New Roman" w:cs="Times New Roman"/>
        </w:rPr>
      </w:pPr>
    </w:p>
    <w:p w14:paraId="070F5106" w14:textId="05A74726" w:rsidR="0091065D" w:rsidRDefault="0091065D">
      <w:pPr>
        <w:rPr>
          <w:rFonts w:ascii="Times New Roman" w:hAnsi="Times New Roman" w:cs="Times New Roman"/>
          <w:b/>
          <w:bCs/>
          <w:sz w:val="24"/>
          <w:szCs w:val="24"/>
        </w:rPr>
      </w:pPr>
    </w:p>
    <w:p w14:paraId="2A512A29" w14:textId="77777777" w:rsidR="008C1604" w:rsidRPr="008C1604" w:rsidRDefault="008C1604" w:rsidP="008C1604">
      <w:pPr>
        <w:jc w:val="both"/>
        <w:rPr>
          <w:rFonts w:ascii="Times New Roman" w:hAnsi="Times New Roman" w:cs="Times New Roman"/>
          <w:b/>
          <w:bCs/>
          <w:sz w:val="24"/>
          <w:szCs w:val="24"/>
        </w:rPr>
      </w:pPr>
    </w:p>
    <w:sectPr w:rsidR="008C1604" w:rsidRPr="008C16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54BA" w14:textId="77777777" w:rsidR="005108DA" w:rsidRDefault="005108DA" w:rsidP="00F253A5">
      <w:pPr>
        <w:spacing w:after="0" w:line="240" w:lineRule="auto"/>
      </w:pPr>
      <w:r>
        <w:separator/>
      </w:r>
    </w:p>
  </w:endnote>
  <w:endnote w:type="continuationSeparator" w:id="0">
    <w:p w14:paraId="0436D6C8" w14:textId="77777777" w:rsidR="005108DA" w:rsidRDefault="005108DA" w:rsidP="00F25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C554" w14:textId="77777777" w:rsidR="005108DA" w:rsidRDefault="005108DA" w:rsidP="00F253A5">
      <w:pPr>
        <w:spacing w:after="0" w:line="240" w:lineRule="auto"/>
      </w:pPr>
      <w:r>
        <w:separator/>
      </w:r>
    </w:p>
  </w:footnote>
  <w:footnote w:type="continuationSeparator" w:id="0">
    <w:p w14:paraId="02D26B24" w14:textId="77777777" w:rsidR="005108DA" w:rsidRDefault="005108DA" w:rsidP="00F253A5">
      <w:pPr>
        <w:spacing w:after="0" w:line="240" w:lineRule="auto"/>
      </w:pPr>
      <w:r>
        <w:continuationSeparator/>
      </w:r>
    </w:p>
  </w:footnote>
  <w:footnote w:id="1">
    <w:p w14:paraId="193FA1F3" w14:textId="57D22D3A" w:rsidR="00F253A5" w:rsidRPr="004D1171" w:rsidRDefault="00F253A5" w:rsidP="004D1171">
      <w:pPr>
        <w:pStyle w:val="FootnoteText"/>
        <w:rPr>
          <w:rFonts w:ascii="Times New Roman" w:hAnsi="Times New Roman" w:cs="Times New Roman"/>
        </w:rPr>
      </w:pPr>
      <w:r w:rsidRPr="004D1171">
        <w:rPr>
          <w:rStyle w:val="FootnoteReference"/>
          <w:rFonts w:ascii="Times New Roman" w:hAnsi="Times New Roman" w:cs="Times New Roman"/>
        </w:rPr>
        <w:footnoteRef/>
      </w:r>
      <w:r w:rsidRPr="004D1171">
        <w:rPr>
          <w:rFonts w:ascii="Times New Roman" w:hAnsi="Times New Roman" w:cs="Times New Roman"/>
        </w:rPr>
        <w:t xml:space="preserve"> C F Strong, Modern Political Constitutions, (London, Sidgwick and Jackson, 1963), </w:t>
      </w:r>
      <w:r w:rsidR="00537338" w:rsidRPr="004D1171">
        <w:rPr>
          <w:rFonts w:ascii="Times New Roman" w:hAnsi="Times New Roman" w:cs="Times New Roman"/>
        </w:rPr>
        <w:t>152.</w:t>
      </w:r>
    </w:p>
  </w:footnote>
  <w:footnote w:id="2">
    <w:p w14:paraId="210E2346" w14:textId="0024D1B0" w:rsidR="00537338" w:rsidRPr="004D1171" w:rsidRDefault="00537338" w:rsidP="004D1171">
      <w:pPr>
        <w:pStyle w:val="FootnoteText"/>
        <w:rPr>
          <w:rFonts w:ascii="Times New Roman" w:hAnsi="Times New Roman" w:cs="Times New Roman"/>
        </w:rPr>
      </w:pPr>
      <w:r w:rsidRPr="004D1171">
        <w:rPr>
          <w:rStyle w:val="FootnoteReference"/>
          <w:rFonts w:ascii="Times New Roman" w:hAnsi="Times New Roman" w:cs="Times New Roman"/>
        </w:rPr>
        <w:footnoteRef/>
      </w:r>
      <w:r w:rsidRPr="004D1171">
        <w:rPr>
          <w:rFonts w:ascii="Times New Roman" w:hAnsi="Times New Roman" w:cs="Times New Roman"/>
        </w:rPr>
        <w:t xml:space="preserve"> </w:t>
      </w:r>
      <w:r w:rsidR="00940ED2" w:rsidRPr="004D1171">
        <w:rPr>
          <w:rFonts w:ascii="Times New Roman" w:hAnsi="Times New Roman" w:cs="Times New Roman"/>
        </w:rPr>
        <w:t>C.A.D, Vol. 9, at 1645-67 (Sept. 17, 1949)</w:t>
      </w:r>
    </w:p>
  </w:footnote>
  <w:footnote w:id="3">
    <w:p w14:paraId="11BE0AF8" w14:textId="61B20BB4" w:rsidR="00E47C12" w:rsidRPr="00220387" w:rsidRDefault="00E47C12" w:rsidP="004D1171">
      <w:pPr>
        <w:pStyle w:val="FootnoteText"/>
        <w:rPr>
          <w:rFonts w:ascii="Times New Roman" w:hAnsi="Times New Roman" w:cs="Times New Roman"/>
        </w:rPr>
      </w:pPr>
      <w:r w:rsidRPr="00220387">
        <w:rPr>
          <w:rStyle w:val="FootnoteReference"/>
          <w:rFonts w:ascii="Times New Roman" w:hAnsi="Times New Roman" w:cs="Times New Roman"/>
        </w:rPr>
        <w:footnoteRef/>
      </w:r>
      <w:r w:rsidRPr="00220387">
        <w:rPr>
          <w:rFonts w:ascii="Times New Roman" w:hAnsi="Times New Roman" w:cs="Times New Roman"/>
        </w:rPr>
        <w:t xml:space="preserve"> AIR 1967, S</w:t>
      </w:r>
      <w:r w:rsidR="009F58F4" w:rsidRPr="00220387">
        <w:rPr>
          <w:rFonts w:ascii="Times New Roman" w:hAnsi="Times New Roman" w:cs="Times New Roman"/>
        </w:rPr>
        <w:t>C. 1643</w:t>
      </w:r>
    </w:p>
  </w:footnote>
  <w:footnote w:id="4">
    <w:p w14:paraId="396B9044" w14:textId="7617953B" w:rsidR="00E47C12" w:rsidRPr="00220387" w:rsidRDefault="00E47C12" w:rsidP="004D1171">
      <w:pPr>
        <w:pStyle w:val="FootnoteText"/>
        <w:rPr>
          <w:rFonts w:ascii="Times New Roman" w:hAnsi="Times New Roman" w:cs="Times New Roman"/>
        </w:rPr>
      </w:pPr>
      <w:r w:rsidRPr="00220387">
        <w:rPr>
          <w:rStyle w:val="FootnoteReference"/>
          <w:rFonts w:ascii="Times New Roman" w:hAnsi="Times New Roman" w:cs="Times New Roman"/>
        </w:rPr>
        <w:footnoteRef/>
      </w:r>
      <w:r w:rsidRPr="00220387">
        <w:rPr>
          <w:rFonts w:ascii="Times New Roman" w:hAnsi="Times New Roman" w:cs="Times New Roman"/>
        </w:rPr>
        <w:t xml:space="preserve"> R.C. Cooper v. Union of India, A.I.R 1970 S.C. </w:t>
      </w:r>
      <w:r w:rsidR="009F58F4" w:rsidRPr="00220387">
        <w:rPr>
          <w:rFonts w:ascii="Times New Roman" w:hAnsi="Times New Roman" w:cs="Times New Roman"/>
        </w:rPr>
        <w:t>564</w:t>
      </w:r>
    </w:p>
  </w:footnote>
  <w:footnote w:id="5">
    <w:p w14:paraId="732C5D92" w14:textId="28C56AEE" w:rsidR="00E47C12" w:rsidRPr="00220387" w:rsidRDefault="00E47C12" w:rsidP="004D1171">
      <w:pPr>
        <w:pStyle w:val="FootnoteText"/>
        <w:rPr>
          <w:rFonts w:ascii="Times New Roman" w:hAnsi="Times New Roman" w:cs="Times New Roman"/>
        </w:rPr>
      </w:pPr>
      <w:r w:rsidRPr="00220387">
        <w:rPr>
          <w:rStyle w:val="FootnoteReference"/>
          <w:rFonts w:ascii="Times New Roman" w:hAnsi="Times New Roman" w:cs="Times New Roman"/>
        </w:rPr>
        <w:footnoteRef/>
      </w:r>
      <w:r w:rsidRPr="00220387">
        <w:rPr>
          <w:rFonts w:ascii="Times New Roman" w:hAnsi="Times New Roman" w:cs="Times New Roman"/>
        </w:rPr>
        <w:t xml:space="preserve"> A</w:t>
      </w:r>
      <w:r w:rsidR="009F58F4" w:rsidRPr="00220387">
        <w:rPr>
          <w:rFonts w:ascii="Times New Roman" w:hAnsi="Times New Roman" w:cs="Times New Roman"/>
        </w:rPr>
        <w:t>IR</w:t>
      </w:r>
      <w:r w:rsidRPr="00220387">
        <w:rPr>
          <w:rFonts w:ascii="Times New Roman" w:hAnsi="Times New Roman" w:cs="Times New Roman"/>
        </w:rPr>
        <w:t xml:space="preserve"> 1965 SC</w:t>
      </w:r>
      <w:r w:rsidR="009F58F4" w:rsidRPr="00220387">
        <w:rPr>
          <w:rFonts w:ascii="Times New Roman" w:hAnsi="Times New Roman" w:cs="Times New Roman"/>
        </w:rPr>
        <w:t xml:space="preserve"> 845</w:t>
      </w:r>
      <w:r w:rsidRPr="00220387">
        <w:rPr>
          <w:rFonts w:ascii="Times New Roman" w:hAnsi="Times New Roman" w:cs="Times New Roman"/>
        </w:rPr>
        <w:t xml:space="preserve"> </w:t>
      </w:r>
    </w:p>
  </w:footnote>
  <w:footnote w:id="6">
    <w:p w14:paraId="688E1FD5" w14:textId="5A8ACB7B" w:rsidR="009F58F4" w:rsidRPr="00220387" w:rsidRDefault="009F58F4">
      <w:pPr>
        <w:pStyle w:val="FootnoteText"/>
        <w:rPr>
          <w:rFonts w:ascii="Times New Roman" w:hAnsi="Times New Roman" w:cs="Times New Roman"/>
        </w:rPr>
      </w:pPr>
      <w:r w:rsidRPr="00220387">
        <w:rPr>
          <w:rStyle w:val="FootnoteReference"/>
          <w:rFonts w:ascii="Times New Roman" w:hAnsi="Times New Roman" w:cs="Times New Roman"/>
        </w:rPr>
        <w:footnoteRef/>
      </w:r>
      <w:r w:rsidRPr="00220387">
        <w:rPr>
          <w:rFonts w:ascii="Times New Roman" w:hAnsi="Times New Roman" w:cs="Times New Roman"/>
        </w:rPr>
        <w:t xml:space="preserve"> AIR 1951 SC 458</w:t>
      </w:r>
    </w:p>
  </w:footnote>
  <w:footnote w:id="7">
    <w:p w14:paraId="6DD2BA21" w14:textId="7F0530DE" w:rsidR="009F58F4" w:rsidRPr="00482703" w:rsidRDefault="009F58F4" w:rsidP="00482703">
      <w:pPr>
        <w:pStyle w:val="FootnoteText"/>
        <w:rPr>
          <w:rFonts w:ascii="Times New Roman" w:hAnsi="Times New Roman" w:cs="Times New Roman"/>
        </w:rPr>
      </w:pPr>
      <w:r w:rsidRPr="00482703">
        <w:rPr>
          <w:rStyle w:val="FootnoteReference"/>
          <w:rFonts w:ascii="Times New Roman" w:hAnsi="Times New Roman" w:cs="Times New Roman"/>
        </w:rPr>
        <w:footnoteRef/>
      </w:r>
      <w:r w:rsidRPr="00482703">
        <w:rPr>
          <w:rFonts w:ascii="Times New Roman" w:hAnsi="Times New Roman" w:cs="Times New Roman"/>
        </w:rPr>
        <w:t xml:space="preserve"> AIR 1973 SC 1461</w:t>
      </w:r>
    </w:p>
  </w:footnote>
  <w:footnote w:id="8">
    <w:p w14:paraId="12C5DABF" w14:textId="461E3898" w:rsidR="005A47C4" w:rsidRPr="00482703" w:rsidRDefault="005A47C4" w:rsidP="00482703">
      <w:pPr>
        <w:pStyle w:val="FootnoteText"/>
        <w:rPr>
          <w:rFonts w:ascii="Times New Roman" w:hAnsi="Times New Roman" w:cs="Times New Roman"/>
        </w:rPr>
      </w:pPr>
      <w:r w:rsidRPr="00482703">
        <w:rPr>
          <w:rStyle w:val="FootnoteReference"/>
          <w:rFonts w:ascii="Times New Roman" w:hAnsi="Times New Roman" w:cs="Times New Roman"/>
        </w:rPr>
        <w:footnoteRef/>
      </w:r>
      <w:r w:rsidRPr="00482703">
        <w:rPr>
          <w:rFonts w:ascii="Times New Roman" w:hAnsi="Times New Roman" w:cs="Times New Roman"/>
        </w:rPr>
        <w:t xml:space="preserve"> AIR 1975 SC 1590</w:t>
      </w:r>
    </w:p>
  </w:footnote>
  <w:footnote w:id="9">
    <w:p w14:paraId="65157056" w14:textId="64FF071C" w:rsidR="005A47C4" w:rsidRPr="00482703" w:rsidRDefault="005A47C4" w:rsidP="00482703">
      <w:pPr>
        <w:pStyle w:val="FootnoteText"/>
        <w:rPr>
          <w:rFonts w:ascii="Times New Roman" w:hAnsi="Times New Roman" w:cs="Times New Roman"/>
        </w:rPr>
      </w:pPr>
      <w:r w:rsidRPr="00482703">
        <w:rPr>
          <w:rStyle w:val="FootnoteReference"/>
          <w:rFonts w:ascii="Times New Roman" w:hAnsi="Times New Roman" w:cs="Times New Roman"/>
        </w:rPr>
        <w:footnoteRef/>
      </w:r>
      <w:r w:rsidRPr="00482703">
        <w:rPr>
          <w:rFonts w:ascii="Times New Roman" w:hAnsi="Times New Roman" w:cs="Times New Roman"/>
        </w:rPr>
        <w:t xml:space="preserve"> AIR 1980 SC 1789</w:t>
      </w:r>
    </w:p>
  </w:footnote>
  <w:footnote w:id="10">
    <w:p w14:paraId="6403035D" w14:textId="64B02098" w:rsidR="005A47C4" w:rsidRPr="00482703" w:rsidRDefault="005A47C4" w:rsidP="00482703">
      <w:pPr>
        <w:pStyle w:val="FootnoteText"/>
        <w:rPr>
          <w:rFonts w:ascii="Times New Roman" w:hAnsi="Times New Roman" w:cs="Times New Roman"/>
        </w:rPr>
      </w:pPr>
      <w:r w:rsidRPr="00482703">
        <w:rPr>
          <w:rStyle w:val="FootnoteReference"/>
          <w:rFonts w:ascii="Times New Roman" w:hAnsi="Times New Roman" w:cs="Times New Roman"/>
        </w:rPr>
        <w:footnoteRef/>
      </w:r>
      <w:r w:rsidRPr="00482703">
        <w:rPr>
          <w:rFonts w:ascii="Times New Roman" w:hAnsi="Times New Roman" w:cs="Times New Roman"/>
        </w:rPr>
        <w:t xml:space="preserve"> 1981 2 SCR 1</w:t>
      </w:r>
    </w:p>
  </w:footnote>
  <w:footnote w:id="11">
    <w:p w14:paraId="28D47056" w14:textId="14F63AA3" w:rsidR="005A47C4" w:rsidRPr="00482703" w:rsidRDefault="005A47C4" w:rsidP="00482703">
      <w:pPr>
        <w:pStyle w:val="FootnoteText"/>
        <w:rPr>
          <w:rFonts w:ascii="Times New Roman" w:hAnsi="Times New Roman" w:cs="Times New Roman"/>
        </w:rPr>
      </w:pPr>
      <w:r w:rsidRPr="00482703">
        <w:rPr>
          <w:rStyle w:val="FootnoteReference"/>
          <w:rFonts w:ascii="Times New Roman" w:hAnsi="Times New Roman" w:cs="Times New Roman"/>
        </w:rPr>
        <w:footnoteRef/>
      </w:r>
      <w:r w:rsidR="00934A6B" w:rsidRPr="00482703">
        <w:rPr>
          <w:rFonts w:ascii="Times New Roman" w:hAnsi="Times New Roman" w:cs="Times New Roman"/>
        </w:rPr>
        <w:t xml:space="preserve"> I.R. Coelho v. State of Tamil Nadu, AIR 2007 S.C. 861.</w:t>
      </w:r>
    </w:p>
  </w:footnote>
  <w:footnote w:id="12">
    <w:p w14:paraId="088BE874" w14:textId="20503F00" w:rsidR="00934A6B" w:rsidRPr="00482703" w:rsidRDefault="00934A6B" w:rsidP="00482703">
      <w:pPr>
        <w:pStyle w:val="FootnoteText"/>
        <w:rPr>
          <w:rFonts w:ascii="Times New Roman" w:hAnsi="Times New Roman" w:cs="Times New Roman"/>
        </w:rPr>
      </w:pPr>
      <w:r w:rsidRPr="00482703">
        <w:rPr>
          <w:rStyle w:val="FootnoteReference"/>
          <w:rFonts w:ascii="Times New Roman" w:hAnsi="Times New Roman" w:cs="Times New Roman"/>
        </w:rPr>
        <w:footnoteRef/>
      </w:r>
      <w:r w:rsidRPr="00482703">
        <w:rPr>
          <w:rFonts w:ascii="Times New Roman" w:hAnsi="Times New Roman" w:cs="Times New Roman"/>
        </w:rPr>
        <w:t xml:space="preserve"> </w:t>
      </w:r>
      <w:r w:rsidR="002C1D18" w:rsidRPr="00482703">
        <w:rPr>
          <w:rFonts w:ascii="Times New Roman" w:hAnsi="Times New Roman" w:cs="Times New Roman"/>
        </w:rPr>
        <w:t>Democracy in India and the Judicial Process (1966), 71.</w:t>
      </w:r>
    </w:p>
  </w:footnote>
  <w:footnote w:id="13">
    <w:p w14:paraId="225A6BC0" w14:textId="27CE61DF" w:rsidR="002C1D18" w:rsidRPr="00482703" w:rsidRDefault="002C1D18" w:rsidP="00482703">
      <w:pPr>
        <w:pStyle w:val="FootnoteText"/>
        <w:rPr>
          <w:rFonts w:ascii="Times New Roman" w:hAnsi="Times New Roman" w:cs="Times New Roman"/>
        </w:rPr>
      </w:pPr>
      <w:r w:rsidRPr="00482703">
        <w:rPr>
          <w:rStyle w:val="FootnoteReference"/>
          <w:rFonts w:ascii="Times New Roman" w:hAnsi="Times New Roman" w:cs="Times New Roman"/>
        </w:rPr>
        <w:footnoteRef/>
      </w:r>
      <w:r w:rsidRPr="00482703">
        <w:rPr>
          <w:rFonts w:ascii="Times New Roman" w:hAnsi="Times New Roman" w:cs="Times New Roman"/>
        </w:rPr>
        <w:t xml:space="preserve"> Ibid. at 81.</w:t>
      </w:r>
    </w:p>
  </w:footnote>
  <w:footnote w:id="14">
    <w:p w14:paraId="0159E9D3" w14:textId="1F2FE171" w:rsidR="002C1D18" w:rsidRPr="00220387" w:rsidRDefault="002C1D18">
      <w:pPr>
        <w:pStyle w:val="FootnoteText"/>
        <w:rPr>
          <w:rFonts w:ascii="Times New Roman" w:hAnsi="Times New Roman" w:cs="Times New Roman"/>
        </w:rPr>
      </w:pPr>
      <w:r w:rsidRPr="00220387">
        <w:rPr>
          <w:rStyle w:val="FootnoteReference"/>
          <w:rFonts w:ascii="Times New Roman" w:hAnsi="Times New Roman" w:cs="Times New Roman"/>
        </w:rPr>
        <w:footnoteRef/>
      </w:r>
      <w:r w:rsidRPr="00220387">
        <w:rPr>
          <w:rFonts w:ascii="Times New Roman" w:hAnsi="Times New Roman" w:cs="Times New Roman"/>
        </w:rPr>
        <w:t xml:space="preserve"> AIR 1994 SC 1918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E19"/>
    <w:rsid w:val="00034399"/>
    <w:rsid w:val="00060AA2"/>
    <w:rsid w:val="0016084D"/>
    <w:rsid w:val="001B1D55"/>
    <w:rsid w:val="00220387"/>
    <w:rsid w:val="00240B72"/>
    <w:rsid w:val="002C1D18"/>
    <w:rsid w:val="00352F06"/>
    <w:rsid w:val="00453D9C"/>
    <w:rsid w:val="00481BB1"/>
    <w:rsid w:val="00482703"/>
    <w:rsid w:val="004D1171"/>
    <w:rsid w:val="004D58AE"/>
    <w:rsid w:val="004F0AD9"/>
    <w:rsid w:val="005108DA"/>
    <w:rsid w:val="00537338"/>
    <w:rsid w:val="00550B5E"/>
    <w:rsid w:val="0057646E"/>
    <w:rsid w:val="005A47C4"/>
    <w:rsid w:val="006C5B67"/>
    <w:rsid w:val="008C1604"/>
    <w:rsid w:val="0091065D"/>
    <w:rsid w:val="00934A6B"/>
    <w:rsid w:val="00940ED2"/>
    <w:rsid w:val="00996E7C"/>
    <w:rsid w:val="009F58F4"/>
    <w:rsid w:val="00B06756"/>
    <w:rsid w:val="00BF4E19"/>
    <w:rsid w:val="00CB796A"/>
    <w:rsid w:val="00D505F0"/>
    <w:rsid w:val="00DE579D"/>
    <w:rsid w:val="00DF6451"/>
    <w:rsid w:val="00E25EC7"/>
    <w:rsid w:val="00E47C12"/>
    <w:rsid w:val="00F253A5"/>
    <w:rsid w:val="00F4720F"/>
    <w:rsid w:val="00FB7C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440F0"/>
  <w15:docId w15:val="{890D68DB-B23B-4980-9111-4B2BB28C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E19"/>
    <w:rPr>
      <w:color w:val="0563C1" w:themeColor="hyperlink"/>
      <w:u w:val="single"/>
    </w:rPr>
  </w:style>
  <w:style w:type="paragraph" w:styleId="FootnoteText">
    <w:name w:val="footnote text"/>
    <w:basedOn w:val="Normal"/>
    <w:link w:val="FootnoteTextChar"/>
    <w:uiPriority w:val="99"/>
    <w:semiHidden/>
    <w:unhideWhenUsed/>
    <w:rsid w:val="00F25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3A5"/>
    <w:rPr>
      <w:sz w:val="20"/>
      <w:szCs w:val="20"/>
    </w:rPr>
  </w:style>
  <w:style w:type="character" w:styleId="FootnoteReference">
    <w:name w:val="footnote reference"/>
    <w:basedOn w:val="DefaultParagraphFont"/>
    <w:uiPriority w:val="99"/>
    <w:semiHidden/>
    <w:unhideWhenUsed/>
    <w:rsid w:val="00F253A5"/>
    <w:rPr>
      <w:vertAlign w:val="superscript"/>
    </w:rPr>
  </w:style>
  <w:style w:type="character" w:customStyle="1" w:styleId="UnresolvedMention1">
    <w:name w:val="Unresolved Mention1"/>
    <w:basedOn w:val="DefaultParagraphFont"/>
    <w:uiPriority w:val="99"/>
    <w:semiHidden/>
    <w:unhideWhenUsed/>
    <w:rsid w:val="00482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8B95-7BA8-4C11-AF92-7FC4126D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SREEKUTTY VV</dc:creator>
  <cp:keywords/>
  <dc:description/>
  <cp:lastModifiedBy>Sayana M S</cp:lastModifiedBy>
  <cp:revision>4</cp:revision>
  <dcterms:created xsi:type="dcterms:W3CDTF">2025-01-31T05:09:00Z</dcterms:created>
  <dcterms:modified xsi:type="dcterms:W3CDTF">2026-05-19T10:14:00Z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5f82e858-e272-4448-8a3e-913f5b283d69</vt:lpwstr>
  </property>
</Properties>
</file>