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sz w:val="28"/>
          <w:szCs w:val="28"/>
          <w:rtl w:val="0"/>
        </w:rPr>
        <w:t xml:space="preserve">TITLE: </w:t>
      </w:r>
      <w:r w:rsidDel="00000000" w:rsidR="00000000" w:rsidRPr="00000000">
        <w:rPr>
          <w:rFonts w:ascii="Times New Roman" w:cs="Times New Roman" w:eastAsia="Times New Roman" w:hAnsi="Times New Roman"/>
          <w:b w:val="1"/>
          <w:bCs w:val="1"/>
          <w:sz w:val="28"/>
          <w:szCs w:val="28"/>
          <w:rtl w:val="0"/>
        </w:rPr>
        <w:t xml:space="preserve">A STUDY ON THE IMPACT OF AI-POWERED PERSONALIZED MARKETING ON CONSUMER PURCHASES</w:t>
      </w:r>
      <w:r w:rsidDel="00000000" w:rsidR="00000000" w:rsidRPr="00000000">
        <w:rPr>
          <w:rtl w:val="0"/>
        </w:rPr>
      </w:r>
    </w:p>
    <w:p w:rsidR="00000000" w:rsidDel="00000000" w:rsidP="00000000" w:rsidRDefault="00000000" w:rsidRPr="00000000" w14:paraId="0000000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360" w:lineRule="auto"/>
        <w:jc w:val="cente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Author: Della Samuel,</w:t>
      </w:r>
    </w:p>
    <w:p w:rsidR="00000000" w:rsidDel="00000000" w:rsidP="00000000" w:rsidRDefault="00000000" w:rsidRPr="00000000" w14:paraId="00000004">
      <w:pPr>
        <w:spacing w:line="360" w:lineRule="auto"/>
        <w:jc w:val="cente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Research Scholar, Vels Institute of Science, Technology &amp; Advanced Studies (VISTAS)</w:t>
      </w:r>
    </w:p>
    <w:p w:rsidR="00000000" w:rsidDel="00000000" w:rsidP="00000000" w:rsidRDefault="00000000" w:rsidRPr="00000000" w14:paraId="00000005">
      <w:pPr>
        <w:spacing w:line="360" w:lineRule="auto"/>
        <w:jc w:val="cente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E-mail: dellaevangelin@gmail.com, Phone no: 9961447616</w:t>
      </w:r>
    </w:p>
    <w:p w:rsidR="00000000" w:rsidDel="00000000" w:rsidP="00000000" w:rsidRDefault="00000000" w:rsidRPr="00000000" w14:paraId="00000006">
      <w:pPr>
        <w:spacing w:line="360" w:lineRule="auto"/>
        <w:jc w:val="cente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Co – Author: Dr. P.Murugan</w:t>
      </w:r>
    </w:p>
    <w:p w:rsidR="00000000" w:rsidDel="00000000" w:rsidP="00000000" w:rsidRDefault="00000000" w:rsidRPr="00000000" w14:paraId="00000007">
      <w:pPr>
        <w:spacing w:line="360" w:lineRule="auto"/>
        <w:jc w:val="cente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Professor and Head School of Management studies and Commerce, Department of Business Administration,Vels Institute of Science, Technology &amp; Advanced Studies (VISTAS) Chennai.</w:t>
      </w:r>
    </w:p>
    <w:p w:rsidR="00000000" w:rsidDel="00000000" w:rsidP="00000000" w:rsidRDefault="00000000" w:rsidRPr="00000000" w14:paraId="00000008">
      <w:pPr>
        <w:spacing w:line="360" w:lineRule="auto"/>
        <w:jc w:val="cente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E-mail:hodbba@velsuniv.ac.in , Phone no: +91 95001 44969</w:t>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A">
      <w:pPr>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ABSTRACT</w:t>
      </w:r>
    </w:p>
    <w:p w:rsidR="00000000" w:rsidDel="00000000" w:rsidP="00000000" w:rsidRDefault="00000000" w:rsidRPr="00000000" w14:paraId="0000000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an emphasis on how customized digital experiences affect consumer behavior across age groups, this study evaluate the effect of AI-powered personalization on consumer buying decisions. A systematic questionnaire was used to gather data from 100 online shoppers, and correlation, chi-square testing, and percentage analysis were used for analysis. The results show that most respondents had a favorable opinion of AI personalization, with considerable age-group heterogeneity. While correlation analysis demonstrates a favorable relationship between AI efficacy and consumer purchasing behavior, statistical study validates a significant association between age and perception of AI-driven customization. The study emphasizes how crucial personalization is becoming in determining the tastes and decision-making processes of contemporary consumers.</w:t>
      </w:r>
    </w:p>
    <w:p w:rsidR="00000000" w:rsidDel="00000000" w:rsidP="00000000" w:rsidRDefault="00000000" w:rsidRPr="00000000" w14:paraId="0000000C">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Key words:</w:t>
      </w:r>
    </w:p>
    <w:p w:rsidR="00000000" w:rsidDel="00000000" w:rsidP="00000000" w:rsidRDefault="00000000" w:rsidRPr="00000000" w14:paraId="0000000D">
      <w:pPr>
        <w:spacing w:line="360" w:lineRule="auto"/>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24"/>
          <w:szCs w:val="24"/>
          <w:rtl w:val="0"/>
        </w:rPr>
        <w:t xml:space="preserve">AI Personalization, Consumer Behavior, Purchase Decisions, Digital Marketing</w:t>
      </w:r>
      <w:r w:rsidDel="00000000" w:rsidR="00000000" w:rsidRPr="00000000">
        <w:rPr>
          <w:rtl w:val="0"/>
        </w:rPr>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 INTRODUCTION</w:t>
      </w:r>
    </w:p>
    <w:p w:rsidR="00000000" w:rsidDel="00000000" w:rsidP="00000000" w:rsidRDefault="00000000" w:rsidRPr="00000000" w14:paraId="0000001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advent of artificial intelligence (AI) has allowed for previously unheard-of levels of personalization, which has drastically changed the digital marketing landscape. AI-powered personalization is the process of delivering customized marketing messages, product recommendations, and content by analyzing customer behavior, preferences, and previous interactions using algorithms and machine learning. Brand-consumer interactions are being redefined by this move from universally applicable advertising to highly personalized user experiences.</w:t>
      </w:r>
    </w:p>
    <w:p w:rsidR="00000000" w:rsidDel="00000000" w:rsidP="00000000" w:rsidRDefault="00000000" w:rsidRPr="00000000" w14:paraId="0000001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Businesses are spending more in AI technologies to improve consumer engagement and increase conversions in the fiercely competitive e-commerce and digital services sector. AI is used by websites like Amazon, Flipkart, Netflix, and Instagram to provide automated customer support via chatbots, personalized product recommendations, and predictive content streams. These clever algorithms are intended to save search time, increase the relevancy of marketing campaigns, and eventually affect customer purchasing decisions. </w:t>
      </w:r>
    </w:p>
    <w:p w:rsidR="00000000" w:rsidDel="00000000" w:rsidP="00000000" w:rsidRDefault="00000000" w:rsidRPr="00000000" w14:paraId="0000001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an emphasis on comprehending user perception, trust, and behavioral intent, this study aims to examin how AI-powered tailored marketing affects consumer purchasing behavior. This study aims to add to the expanding corpus of research on the function of artificial intelligence in consumer decision-making processes by examining data from a broad sample of online shoppers.</w:t>
      </w:r>
    </w:p>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 LITERATURE REVIEW</w:t>
      </w:r>
    </w:p>
    <w:p w:rsidR="00000000" w:rsidDel="00000000" w:rsidP="00000000" w:rsidRDefault="00000000" w:rsidRPr="00000000" w14:paraId="0000001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way brands communicates with consumers has changed as a result of the development of artificial intelligence in marketing, especially when it comes to customized experiences based on each customer's choice and actions. Recent research has repeatedly shown how AI-powered personalization shapes consumer engagement, trust, loyalty, and purchase intentions. Hollebeek et al. (2024) offer a thorough paradigm that combines marketing psychology and AI-based customer involvement, highlighting the ways in which intelligent systems improve relational marketing results. In a similar vein, Alim Hardiansyah and Judijanto (2024) examine the growing application of AI and machine learning in tailored marketing tactics, pointing to increases in marketing effectiveness and client happiness.</w:t>
      </w:r>
    </w:p>
    <w:p w:rsidR="00000000" w:rsidDel="00000000" w:rsidP="00000000" w:rsidRDefault="00000000" w:rsidRPr="00000000" w14:paraId="0000001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Raji et al. (2024), who investigate trends in AI-driven e-commerce personalization, intelligent recommendations have a big impact on online behavior and customer expectations. Leghemo et al. (2024) claim that data-driven interactions strengthen emotional bonds with brands and build a conceptual model that links AI personalization with brand loyalty. According to Babadoğan's (2024) analysis, dynamic ads and recommendation engines have a favorable effect on consumer happiness and decision-making.</w:t>
      </w:r>
    </w:p>
    <w:p w:rsidR="00000000" w:rsidDel="00000000" w:rsidP="00000000" w:rsidRDefault="00000000" w:rsidRPr="00000000" w14:paraId="0000001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Predictive personalization is the main topic of Mukherjee and Kumar (2025), who find a strong link between customer involvement and tailored tactics. In their analysis of AI's involvement in CRM, Vemula et al. (2025) emphasize the importance of trust and data protection in mediating customer reactions. The effect  of AI personalization in e-commerce is quantified by Ingriana and Rolando (2025), who report up to 30% and 40% increases in conversion and retention, respectively. Kanaparthi (2024) looks on how transparency helps build customer confidence in AI-powered personalization, especially in applications related to digital banking. The cyclical nature of personalization and depersonalization is examined by Obiegbu and Larsen (2024), who contend that an excessive dependence on algorithms may result in customer fatigue and diminished brand loyalty.</w:t>
      </w:r>
    </w:p>
    <w:p w:rsidR="00000000" w:rsidDel="00000000" w:rsidP="00000000" w:rsidRDefault="00000000" w:rsidRPr="00000000" w14:paraId="0000001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his discussion of ethical issues with AI personalization, Rathod (2025) makes the case that the move from reactive to predictive tactics may violate the autonomy of consumers. A two-decade assessment of AI in marketing, including its confluence with big data and natural language processing, is given by Jain and Kumar (2024). According to Chheda et al. (2025), personalization is becoming more and more significant in forming marketing management strategies, particularly with regard to digital-native consumers. The anthropomorphism of AI in marketing and its impact on emotional involvement and trust are examined by Uysal et al. (2023). Economic recommender systems are thoroughly reviewed by De Biasio et al. (2023), who highlight how effective they are at promoting monetization and repeat business.</w:t>
      </w:r>
    </w:p>
    <w:p w:rsidR="00000000" w:rsidDel="00000000" w:rsidP="00000000" w:rsidRDefault="00000000" w:rsidRPr="00000000" w14:paraId="0000001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Zhao et al. (2023), large language models (LLMs) can improve the contextual correctness of suggestions, which further increases the dynamic and adaptive nature of personalization. According to Sri Mulyono and Letsoin (2025), marketers need to balance customer privacy with personalization because too much personalization might cause moral and legal issues. </w:t>
      </w:r>
    </w:p>
    <w:p w:rsidR="00000000" w:rsidDel="00000000" w:rsidP="00000000" w:rsidRDefault="00000000" w:rsidRPr="00000000" w14:paraId="0000001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of these studies together offer solid proof that AI-powered customisation has a big influence on customer purchasing decisions. But they also emphasize how crucial trust, openness, moral design, and demographic awareness are to optimizing its efficacy and retaining customers over the long run.</w:t>
      </w:r>
    </w:p>
    <w:p w:rsidR="00000000" w:rsidDel="00000000" w:rsidP="00000000" w:rsidRDefault="00000000" w:rsidRPr="00000000" w14:paraId="0000001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8"/>
          <w:szCs w:val="28"/>
          <w:rtl w:val="0"/>
        </w:rPr>
        <w:t xml:space="preserve">3. RESEARCH OBJECTIVES</w:t>
      </w:r>
      <w:r w:rsidDel="00000000" w:rsidR="00000000" w:rsidRPr="00000000">
        <w:rPr>
          <w:rtl w:val="0"/>
        </w:rPr>
      </w:r>
    </w:p>
    <w:p w:rsidR="00000000" w:rsidDel="00000000" w:rsidP="00000000" w:rsidRDefault="00000000" w:rsidRPr="00000000" w14:paraId="0000001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To examine how customers view and trust recommendations powered by AI. </w:t>
        <w:br w:type="textWrapping"/>
        <w:br w:type="textWrapping"/>
        <w:t xml:space="preserve">2. To evaluate how AI-powered personalization affects consumers' decisions to buy.</w:t>
        <w:br w:type="textWrapping"/>
        <w:br w:type="textWrapping"/>
        <w:t xml:space="preserve">3. To investigate any variations in personalization response by demographic</w:t>
      </w:r>
    </w:p>
    <w:p w:rsidR="00000000" w:rsidDel="00000000" w:rsidP="00000000" w:rsidRDefault="00000000" w:rsidRPr="00000000" w14:paraId="0000002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4. RESEARCH METHODOLOGY</w:t>
      </w:r>
      <w:r w:rsidDel="00000000" w:rsidR="00000000" w:rsidRPr="00000000">
        <w:rPr>
          <w:rtl w:val="0"/>
        </w:rPr>
      </w:r>
    </w:p>
    <w:p w:rsidR="00000000" w:rsidDel="00000000" w:rsidP="00000000" w:rsidRDefault="00000000" w:rsidRPr="00000000" w14:paraId="0000002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order to investigate customer attitudes and behavioral reactions to AI-powered tailored marketing, the study uses a descriptive research design. In order to ensure a diverse range of demographics within a constrained timeframe, data from 100 internet shoppers who were 18 years of age and older was gathered using a convenience sample technique. </w:t>
        <w:br w:type="textWrapping"/>
        <w:t xml:space="preserve">A structured Google Form survey was used to collect the data, which included demographic questions and Likert-scale remarks evaluating perception, trust, and the effects of AI-generated customization.</w:t>
      </w:r>
    </w:p>
    <w:p w:rsidR="00000000" w:rsidDel="00000000" w:rsidP="00000000" w:rsidRDefault="00000000" w:rsidRPr="00000000" w14:paraId="0000002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Chi-square tests looked at relationships between factors like perception and age, whereas percentage analysis summarized response distributions for study. These techniques ensured a thorough grasp of customer sentiments by offering both descriptive and inferential insights.</w:t>
      </w:r>
    </w:p>
    <w:p w:rsidR="00000000" w:rsidDel="00000000" w:rsidP="00000000" w:rsidRDefault="00000000" w:rsidRPr="00000000" w14:paraId="0000002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HYPOTHESIS:</w:t>
      </w:r>
    </w:p>
    <w:p w:rsidR="00000000" w:rsidDel="00000000" w:rsidP="00000000" w:rsidRDefault="00000000" w:rsidRPr="00000000" w14:paraId="0000002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H₀: There is no significant relationship between age group and perception of personalized marketing based on artificial intelligence</w:t>
      </w:r>
    </w:p>
    <w:p w:rsidR="00000000" w:rsidDel="00000000" w:rsidP="00000000" w:rsidRDefault="00000000" w:rsidRPr="00000000" w14:paraId="0000002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H₁: There is significant relationship between age group and perception of personalized marketing based on artificial intelligence</w:t>
      </w:r>
    </w:p>
    <w:p w:rsidR="00000000" w:rsidDel="00000000" w:rsidP="00000000" w:rsidRDefault="00000000" w:rsidRPr="00000000" w14:paraId="00000028">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5. RESULTS AND DISCUSSION</w:t>
      </w:r>
    </w:p>
    <w:p w:rsidR="00000000" w:rsidDel="00000000" w:rsidP="00000000" w:rsidRDefault="00000000" w:rsidRPr="00000000" w14:paraId="0000002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survey's main conclusions are presented in this section, along with trends in how customers react to AI personalization features, variations in perception among age groups, and the degree of correlations between different variables. The findings, which were obtained using both descriptive and inferential statistical techniques, provided insight into the degree of customer acceptability, perceived efficacy, and possible obstacles related to AI-based personalization in e-commerce. These results are further interpreted in the discussion in light of current research and theories of consumer behavior.</w:t>
      </w:r>
    </w:p>
    <w:p w:rsidR="00000000" w:rsidDel="00000000" w:rsidP="00000000" w:rsidRDefault="00000000" w:rsidRPr="00000000" w14:paraId="0000002B">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C">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D">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E">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F">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0">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Table 1</w:t>
      </w:r>
      <w:r w:rsidDel="00000000" w:rsidR="00000000" w:rsidRPr="00000000">
        <w:rPr>
          <w:rFonts w:ascii="Times New Roman" w:cs="Times New Roman" w:eastAsia="Times New Roman" w:hAnsi="Times New Roman"/>
          <w:sz w:val="24"/>
          <w:szCs w:val="24"/>
          <w:rtl w:val="0"/>
        </w:rPr>
        <w:t xml:space="preserve">: Age Group of Respondents</w:t>
      </w:r>
    </w:p>
    <w:p w:rsidR="00000000" w:rsidDel="00000000" w:rsidP="00000000" w:rsidRDefault="00000000" w:rsidRPr="00000000" w14:paraId="00000032">
      <w:pPr>
        <w:jc w:val="both"/>
        <w:rPr>
          <w:rFonts w:ascii="Times New Roman" w:cs="Times New Roman" w:eastAsia="Times New Roman" w:hAnsi="Times New Roman"/>
          <w:sz w:val="24"/>
          <w:szCs w:val="24"/>
        </w:rPr>
      </w:pPr>
      <w:r w:rsidDel="00000000" w:rsidR="00000000" w:rsidRPr="00000000">
        <w:rPr>
          <w:rtl w:val="0"/>
        </w:rPr>
      </w:r>
    </w:p>
    <w:tbl>
      <w:tblPr>
        <w:tblStyle w:val="Table1"/>
        <w:tblW w:w="9355.0" w:type="dxa"/>
        <w:jc w:val="left"/>
        <w:tblLayout w:type="fixed"/>
        <w:tblLook w:val="0400"/>
      </w:tblPr>
      <w:tblGrid>
        <w:gridCol w:w="2695"/>
        <w:gridCol w:w="3060"/>
        <w:gridCol w:w="3600"/>
        <w:tblGridChange w:id="0">
          <w:tblGrid>
            <w:gridCol w:w="2695"/>
            <w:gridCol w:w="3060"/>
            <w:gridCol w:w="3600"/>
          </w:tblGrid>
        </w:tblGridChange>
      </w:tblGrid>
      <w:tr>
        <w:trPr>
          <w:cantSplit w:val="0"/>
          <w:trHeight w:val="495"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3">
            <w:pPr>
              <w:spacing w:line="240" w:lineRule="auto"/>
              <w:jc w:val="center"/>
              <w:rPr>
                <w:b w:val="1"/>
                <w:bCs w:val="1"/>
                <w:color w:val="000000"/>
                <w:sz w:val="20"/>
                <w:szCs w:val="20"/>
              </w:rPr>
            </w:pPr>
            <w:r w:rsidDel="00000000" w:rsidR="00000000" w:rsidRPr="00000000">
              <w:rPr>
                <w:b w:val="1"/>
                <w:bCs w:val="1"/>
                <w:color w:val="000000"/>
                <w:sz w:val="20"/>
                <w:szCs w:val="20"/>
                <w:rtl w:val="0"/>
              </w:rPr>
              <w:t xml:space="preserve">Age Group</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34">
            <w:pPr>
              <w:spacing w:line="240" w:lineRule="auto"/>
              <w:jc w:val="center"/>
              <w:rPr>
                <w:b w:val="1"/>
                <w:bCs w:val="1"/>
                <w:color w:val="000000"/>
                <w:sz w:val="20"/>
                <w:szCs w:val="20"/>
              </w:rPr>
            </w:pPr>
            <w:r w:rsidDel="00000000" w:rsidR="00000000" w:rsidRPr="00000000">
              <w:rPr>
                <w:b w:val="1"/>
                <w:bCs w:val="1"/>
                <w:color w:val="000000"/>
                <w:sz w:val="20"/>
                <w:szCs w:val="20"/>
                <w:rtl w:val="0"/>
              </w:rPr>
              <w:t xml:space="preserve">No of Respondents</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35">
            <w:pPr>
              <w:spacing w:line="240" w:lineRule="auto"/>
              <w:jc w:val="center"/>
              <w:rPr>
                <w:b w:val="1"/>
                <w:bCs w:val="1"/>
                <w:color w:val="000000"/>
                <w:sz w:val="20"/>
                <w:szCs w:val="20"/>
              </w:rPr>
            </w:pPr>
            <w:r w:rsidDel="00000000" w:rsidR="00000000" w:rsidRPr="00000000">
              <w:rPr>
                <w:b w:val="1"/>
                <w:bCs w:val="1"/>
                <w:color w:val="000000"/>
                <w:sz w:val="20"/>
                <w:szCs w:val="20"/>
                <w:rtl w:val="0"/>
              </w:rPr>
              <w:t xml:space="preserve">Percentage (%)</w:t>
            </w:r>
          </w:p>
        </w:tc>
      </w:tr>
      <w:tr>
        <w:trPr>
          <w:cantSplit w:val="0"/>
          <w:trHeight w:val="402"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36">
            <w:pPr>
              <w:spacing w:line="240" w:lineRule="auto"/>
              <w:rPr>
                <w:color w:val="000000"/>
                <w:sz w:val="20"/>
                <w:szCs w:val="20"/>
              </w:rPr>
            </w:pPr>
            <w:r w:rsidDel="00000000" w:rsidR="00000000" w:rsidRPr="00000000">
              <w:rPr>
                <w:color w:val="000000"/>
                <w:sz w:val="20"/>
                <w:szCs w:val="20"/>
                <w:rtl w:val="0"/>
              </w:rPr>
              <w:t xml:space="preserve">Below 20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7">
            <w:pPr>
              <w:spacing w:line="240" w:lineRule="auto"/>
              <w:jc w:val="center"/>
              <w:rPr>
                <w:color w:val="000000"/>
                <w:sz w:val="20"/>
                <w:szCs w:val="20"/>
              </w:rPr>
            </w:pPr>
            <w:r w:rsidDel="00000000" w:rsidR="00000000" w:rsidRPr="00000000">
              <w:rPr>
                <w:color w:val="000000"/>
                <w:sz w:val="20"/>
                <w:szCs w:val="20"/>
                <w:rtl w:val="0"/>
              </w:rPr>
              <w:t xml:space="preserve">25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8">
            <w:pPr>
              <w:spacing w:line="240" w:lineRule="auto"/>
              <w:jc w:val="center"/>
              <w:rPr>
                <w:color w:val="000000"/>
                <w:sz w:val="20"/>
                <w:szCs w:val="20"/>
              </w:rPr>
            </w:pPr>
            <w:r w:rsidDel="00000000" w:rsidR="00000000" w:rsidRPr="00000000">
              <w:rPr>
                <w:color w:val="000000"/>
                <w:sz w:val="20"/>
                <w:szCs w:val="20"/>
                <w:rtl w:val="0"/>
              </w:rPr>
              <w:t xml:space="preserve">25</w:t>
            </w:r>
          </w:p>
        </w:tc>
      </w:tr>
      <w:tr>
        <w:trPr>
          <w:cantSplit w:val="0"/>
          <w:trHeight w:val="402"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39">
            <w:pPr>
              <w:spacing w:line="240" w:lineRule="auto"/>
              <w:rPr>
                <w:color w:val="000000"/>
                <w:sz w:val="20"/>
                <w:szCs w:val="20"/>
              </w:rPr>
            </w:pPr>
            <w:r w:rsidDel="00000000" w:rsidR="00000000" w:rsidRPr="00000000">
              <w:rPr>
                <w:color w:val="000000"/>
                <w:sz w:val="20"/>
                <w:szCs w:val="20"/>
                <w:rtl w:val="0"/>
              </w:rPr>
              <w:t xml:space="preserve">21–30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A">
            <w:pPr>
              <w:spacing w:line="240" w:lineRule="auto"/>
              <w:jc w:val="center"/>
              <w:rPr>
                <w:color w:val="000000"/>
                <w:sz w:val="20"/>
                <w:szCs w:val="20"/>
              </w:rPr>
            </w:pPr>
            <w:r w:rsidDel="00000000" w:rsidR="00000000" w:rsidRPr="00000000">
              <w:rPr>
                <w:color w:val="000000"/>
                <w:sz w:val="20"/>
                <w:szCs w:val="20"/>
                <w:rtl w:val="0"/>
              </w:rPr>
              <w:t xml:space="preserve">41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B">
            <w:pPr>
              <w:spacing w:line="240" w:lineRule="auto"/>
              <w:jc w:val="center"/>
              <w:rPr>
                <w:color w:val="000000"/>
                <w:sz w:val="20"/>
                <w:szCs w:val="20"/>
              </w:rPr>
            </w:pPr>
            <w:r w:rsidDel="00000000" w:rsidR="00000000" w:rsidRPr="00000000">
              <w:rPr>
                <w:color w:val="000000"/>
                <w:sz w:val="20"/>
                <w:szCs w:val="20"/>
                <w:rtl w:val="0"/>
              </w:rPr>
              <w:t xml:space="preserve">41</w:t>
            </w:r>
          </w:p>
        </w:tc>
      </w:tr>
      <w:tr>
        <w:trPr>
          <w:cantSplit w:val="0"/>
          <w:trHeight w:val="402"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3C">
            <w:pPr>
              <w:spacing w:line="240" w:lineRule="auto"/>
              <w:rPr>
                <w:color w:val="000000"/>
                <w:sz w:val="20"/>
                <w:szCs w:val="20"/>
              </w:rPr>
            </w:pPr>
            <w:r w:rsidDel="00000000" w:rsidR="00000000" w:rsidRPr="00000000">
              <w:rPr>
                <w:color w:val="000000"/>
                <w:sz w:val="20"/>
                <w:szCs w:val="20"/>
                <w:rtl w:val="0"/>
              </w:rPr>
              <w:t xml:space="preserve">31–40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D">
            <w:pPr>
              <w:spacing w:line="240" w:lineRule="auto"/>
              <w:jc w:val="center"/>
              <w:rPr>
                <w:color w:val="000000"/>
                <w:sz w:val="20"/>
                <w:szCs w:val="20"/>
              </w:rPr>
            </w:pPr>
            <w:r w:rsidDel="00000000" w:rsidR="00000000" w:rsidRPr="00000000">
              <w:rPr>
                <w:color w:val="000000"/>
                <w:sz w:val="20"/>
                <w:szCs w:val="20"/>
                <w:rtl w:val="0"/>
              </w:rPr>
              <w:t xml:space="preserve">21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E">
            <w:pPr>
              <w:spacing w:line="240" w:lineRule="auto"/>
              <w:jc w:val="center"/>
              <w:rPr>
                <w:color w:val="000000"/>
                <w:sz w:val="20"/>
                <w:szCs w:val="20"/>
              </w:rPr>
            </w:pPr>
            <w:r w:rsidDel="00000000" w:rsidR="00000000" w:rsidRPr="00000000">
              <w:rPr>
                <w:color w:val="000000"/>
                <w:sz w:val="20"/>
                <w:szCs w:val="20"/>
                <w:rtl w:val="0"/>
              </w:rPr>
              <w:t xml:space="preserve">21</w:t>
            </w:r>
          </w:p>
        </w:tc>
      </w:tr>
      <w:tr>
        <w:trPr>
          <w:cantSplit w:val="0"/>
          <w:trHeight w:val="402"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3F">
            <w:pPr>
              <w:spacing w:line="240" w:lineRule="auto"/>
              <w:rPr>
                <w:color w:val="000000"/>
                <w:sz w:val="20"/>
                <w:szCs w:val="20"/>
              </w:rPr>
            </w:pPr>
            <w:r w:rsidDel="00000000" w:rsidR="00000000" w:rsidRPr="00000000">
              <w:rPr>
                <w:color w:val="000000"/>
                <w:sz w:val="20"/>
                <w:szCs w:val="20"/>
                <w:rtl w:val="0"/>
              </w:rPr>
              <w:t xml:space="preserve">Above 40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0">
            <w:pPr>
              <w:spacing w:line="240" w:lineRule="auto"/>
              <w:jc w:val="center"/>
              <w:rPr>
                <w:color w:val="000000"/>
                <w:sz w:val="20"/>
                <w:szCs w:val="20"/>
              </w:rPr>
            </w:pPr>
            <w:r w:rsidDel="00000000" w:rsidR="00000000" w:rsidRPr="00000000">
              <w:rPr>
                <w:color w:val="000000"/>
                <w:sz w:val="20"/>
                <w:szCs w:val="20"/>
                <w:rtl w:val="0"/>
              </w:rPr>
              <w:t xml:space="preserve">13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1">
            <w:pPr>
              <w:spacing w:line="240" w:lineRule="auto"/>
              <w:jc w:val="center"/>
              <w:rPr>
                <w:color w:val="000000"/>
                <w:sz w:val="20"/>
                <w:szCs w:val="20"/>
              </w:rPr>
            </w:pPr>
            <w:r w:rsidDel="00000000" w:rsidR="00000000" w:rsidRPr="00000000">
              <w:rPr>
                <w:color w:val="000000"/>
                <w:sz w:val="20"/>
                <w:szCs w:val="20"/>
                <w:rtl w:val="0"/>
              </w:rPr>
              <w:t xml:space="preserve">13</w:t>
            </w:r>
          </w:p>
        </w:tc>
      </w:tr>
    </w:tbl>
    <w:p w:rsidR="00000000" w:rsidDel="00000000" w:rsidP="00000000" w:rsidRDefault="00000000" w:rsidRPr="00000000" w14:paraId="0000004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the percentage analysis, the bulk of respondents (41%) are between the ages of 21 and 30, suggesting a sizable representation of young adult consumers who are more likely to be exposed to AI-powered tailored marketing and are generally frequent online buyers. </w:t>
        <w:br w:type="textWrapping"/>
        <w:t xml:space="preserve">Those under 20 years old make up the second-largest category (25%), indicating a significant presence of Gen Z users, who are also very tech-savvy and digital natives. These two groups together (66%) make up a sizable portion of the research sample and provide insightful information on how younger customers view artificial intelligence in marketing. Twenty-one percent of the respondents are between the ages of 31 and 40, which represents mid-career professionals with unique shopping habits that strike a balance between convenience and prudence in online settings.</w:t>
      </w:r>
    </w:p>
    <w:p w:rsidR="00000000" w:rsidDel="00000000" w:rsidP="00000000" w:rsidRDefault="00000000" w:rsidRPr="00000000" w14:paraId="0000004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 but not least, only 13% of respondents are over 40, suggesting a smaller but still significant participation rate from senior citizens who might be less impacted by AI marketing or use it in alternativeways. </w:t>
        <w:br w:type="textWrapping"/>
        <w:t xml:space="preserve">Overall, the sample is highly biased toward young adults and youth, which is in line with the goal of the study, which is to comprehend how consumers behave in this age group that uses technology extensively.</w:t>
      </w:r>
    </w:p>
    <w:p w:rsidR="00000000" w:rsidDel="00000000" w:rsidP="00000000" w:rsidRDefault="00000000" w:rsidRPr="00000000" w14:paraId="0000004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Table 2</w:t>
      </w:r>
      <w:r w:rsidDel="00000000" w:rsidR="00000000" w:rsidRPr="00000000">
        <w:rPr>
          <w:rFonts w:ascii="Times New Roman" w:cs="Times New Roman" w:eastAsia="Times New Roman" w:hAnsi="Times New Roman"/>
          <w:sz w:val="24"/>
          <w:szCs w:val="24"/>
          <w:rtl w:val="0"/>
        </w:rPr>
        <w:t xml:space="preserve">: Chi-Square Test (Age vs perception of AI personalization)</w:t>
      </w:r>
    </w:p>
    <w:tbl>
      <w:tblPr>
        <w:tblStyle w:val="Table2"/>
        <w:tblW w:w="9000.0" w:type="dxa"/>
        <w:jc w:val="left"/>
        <w:tblInd w:w="85.0" w:type="dxa"/>
        <w:tblLayout w:type="fixed"/>
        <w:tblLook w:val="0400"/>
      </w:tblPr>
      <w:tblGrid>
        <w:gridCol w:w="5130"/>
        <w:gridCol w:w="3870"/>
        <w:tblGridChange w:id="0">
          <w:tblGrid>
            <w:gridCol w:w="5130"/>
            <w:gridCol w:w="3870"/>
          </w:tblGrid>
        </w:tblGridChange>
      </w:tblGrid>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47">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Test</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8">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Value</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49">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Chi-Sq</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A">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69.51</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4B">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P-value</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C">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 &lt; 0.001</w:t>
            </w:r>
          </w:p>
        </w:tc>
      </w:tr>
    </w:tbl>
    <w:p w:rsidR="00000000" w:rsidDel="00000000" w:rsidP="00000000" w:rsidRDefault="00000000" w:rsidRPr="00000000" w14:paraId="0000004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spacing w:line="360" w:lineRule="auto"/>
        <w:jc w:val="both"/>
        <w:rPr>
          <w:rFonts w:ascii="Times New Roman" w:cs="Times New Roman" w:eastAsia="Times New Roman" w:hAnsi="Times New Roman"/>
          <w:sz w:val="24"/>
          <w:szCs w:val="24"/>
        </w:rPr>
      </w:pPr>
      <w:bookmarkStart w:colFirst="0" w:colLast="0" w:name="_i1tmdfcfdykl" w:id="0"/>
      <w:bookmarkEnd w:id="0"/>
      <w:r w:rsidDel="00000000" w:rsidR="00000000" w:rsidRPr="00000000">
        <w:rPr>
          <w:rFonts w:ascii="Times New Roman" w:cs="Times New Roman" w:eastAsia="Times New Roman" w:hAnsi="Times New Roman"/>
          <w:sz w:val="24"/>
          <w:szCs w:val="24"/>
          <w:rtl w:val="0"/>
        </w:rPr>
        <w:t xml:space="preserve">Chi-Square test results revealed a statistically significant correlation between respondents' perceptions of AI-powered personalization in online purchasing and their age groups (χ² = 69.51, df = 28, p &lt; 0.001). This suggests that different age groups have diverse opinions about AI-driven tailored experiences. The null hypothesis was rejected, indicating that people's interpretations and reactions to AI-generated recommendations are significantly influenced by their age.</w:t>
      </w:r>
    </w:p>
    <w:p w:rsidR="00000000" w:rsidDel="00000000" w:rsidP="00000000" w:rsidRDefault="00000000" w:rsidRPr="00000000" w14:paraId="0000004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Because they are typically more accustomed to using digital devices, younger respondents might be more confident in and knowledgeable about AI tools, viewing them as practical and effective. Older respondents, on the other hand, may exhibit more cautious or guarded views, perhaps as a result of weaker digital adaptation or worries about data protection. In order to improve engagement and happiness, this research emphasizes how important it is for marketers and e-commerce platforms to customize AI customization tactics according to the demographics of their target audience.</w:t>
      </w:r>
    </w:p>
    <w:p w:rsidR="00000000" w:rsidDel="00000000" w:rsidP="00000000" w:rsidRDefault="00000000" w:rsidRPr="00000000" w14:paraId="00000050">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Table 3</w:t>
      </w:r>
      <w:r w:rsidDel="00000000" w:rsidR="00000000" w:rsidRPr="00000000">
        <w:rPr>
          <w:rFonts w:ascii="Times New Roman" w:cs="Times New Roman" w:eastAsia="Times New Roman" w:hAnsi="Times New Roman"/>
          <w:sz w:val="24"/>
          <w:szCs w:val="24"/>
          <w:rtl w:val="0"/>
        </w:rPr>
        <w:t xml:space="preserve">: Influence of AI personalization on buying behavior</w:t>
      </w:r>
    </w:p>
    <w:tbl>
      <w:tblPr>
        <w:tblStyle w:val="Table3"/>
        <w:tblW w:w="9355.0" w:type="dxa"/>
        <w:jc w:val="left"/>
        <w:tblLayout w:type="fixed"/>
        <w:tblLook w:val="0400"/>
      </w:tblPr>
      <w:tblGrid>
        <w:gridCol w:w="3235"/>
        <w:gridCol w:w="2790"/>
        <w:gridCol w:w="3330"/>
        <w:tblGridChange w:id="0">
          <w:tblGrid>
            <w:gridCol w:w="3235"/>
            <w:gridCol w:w="2790"/>
            <w:gridCol w:w="3330"/>
          </w:tblGrid>
        </w:tblGridChange>
      </w:tblGrid>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51">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Scale</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52">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No of respondent</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53">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Percentage (%)</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54">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Strongly Agree</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55">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56">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57">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Agree</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58">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59">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54</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5A">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Neutral</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5B">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5C">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14</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5D">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Disagree</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5E">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5F">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24</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60">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Strongly Disagree</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61">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62">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w:t>
            </w:r>
          </w:p>
        </w:tc>
      </w:tr>
    </w:tbl>
    <w:p w:rsidR="00000000" w:rsidDel="00000000" w:rsidP="00000000" w:rsidRDefault="00000000" w:rsidRPr="00000000" w14:paraId="00000063">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the percentage research, 54% of the respondents, or a sizable chunk, concur that AI-powered personalization influences their purchasing decisions in a favorable way. This implies that customers have   strong desire to value artificial intelligence-powered product recommendations or tailored content. </w:t>
      </w:r>
    </w:p>
    <w:p w:rsidR="00000000" w:rsidDel="00000000" w:rsidP="00000000" w:rsidRDefault="00000000" w:rsidRPr="00000000" w14:paraId="0000006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24% disagreed and 8% strongly disagreed, meaning that 32% of respondents are still doubtful or unconvinced about how AI personalization will affect their purchasing decisions. Additionally, 14% remained neutral, indicating hesitancy or a lack of understanding regarding AI's influence on their purchasing experiences.</w:t>
      </w:r>
    </w:p>
    <w:p w:rsidR="00000000" w:rsidDel="00000000" w:rsidP="00000000" w:rsidRDefault="00000000" w:rsidRPr="00000000" w14:paraId="0000006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findings show that although the majority has a positive opinion, a sizeable minority has concerns, highlighting the necessity for marketers to close the perception gap by enhancing AI-driven personalization's transparency, relevance, and credibility.</w:t>
      </w:r>
    </w:p>
    <w:p w:rsidR="00000000" w:rsidDel="00000000" w:rsidP="00000000" w:rsidRDefault="00000000" w:rsidRPr="00000000" w14:paraId="00000067">
      <w:pPr>
        <w:spacing w:line="360" w:lineRule="auto"/>
        <w:jc w:val="both"/>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28"/>
          <w:szCs w:val="28"/>
          <w:rtl w:val="0"/>
        </w:rPr>
        <w:t xml:space="preserve">6. CONCLUSION</w:t>
      </w:r>
      <w:r w:rsidDel="00000000" w:rsidR="00000000" w:rsidRPr="00000000">
        <w:rPr>
          <w:rtl w:val="0"/>
        </w:rPr>
      </w:r>
    </w:p>
    <w:p w:rsidR="00000000" w:rsidDel="00000000" w:rsidP="00000000" w:rsidRDefault="00000000" w:rsidRPr="00000000" w14:paraId="0000006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purpose of this study was to examine the effects of AI-powered personalization on the purchasing habits of consumers in various age groups. According to the report, AI personalization works well for swaying consumer choices, especially for younger audiences. Age-group differences in perception, however, point to the need for more inclusive approaches. To effectively engage customers of all ages, marketers must prioritize value-driven personalization, transparency, and trust-building.</w:t>
      </w:r>
    </w:p>
    <w:p w:rsidR="00000000" w:rsidDel="00000000" w:rsidP="00000000" w:rsidRDefault="00000000" w:rsidRPr="00000000" w14:paraId="0000006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REFERENCE</w:t>
      </w:r>
    </w:p>
    <w:p w:rsidR="00000000" w:rsidDel="00000000" w:rsidP="00000000" w:rsidRDefault="00000000" w:rsidRPr="00000000" w14:paraId="0000006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Hollebeek, L. D., et al. (2024). Engaging consumers through artificially intelligent technologies: Systematic review, conceptual model, and further research. Psychology &amp; Marketing.</w:t>
      </w:r>
    </w:p>
    <w:p w:rsidR="00000000" w:rsidDel="00000000" w:rsidP="00000000" w:rsidRDefault="00000000" w:rsidRPr="00000000" w14:paraId="0000006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Alim Hardiansyah, &amp; Judijanto, L. (2024). Artificial intelligence and machine learning in personalisation marketing: A literature review. Review of International Economy and Finance.</w:t>
      </w:r>
    </w:p>
    <w:p w:rsidR="00000000" w:rsidDel="00000000" w:rsidP="00000000" w:rsidRDefault="00000000" w:rsidRPr="00000000" w14:paraId="0000006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Raji, M. A., Olodo, H. B., Oke, T. T., Addy, W. A., Ofodile, O. C., &amp; Oyewole, A. T. (2024). E‑commerce and consumer behavior: A review of AI‑powered personalization and market trends. GSC Advanced Research and Reviews, 18(3), 66–77.</w:t>
      </w:r>
    </w:p>
    <w:p w:rsidR="00000000" w:rsidDel="00000000" w:rsidP="00000000" w:rsidRDefault="00000000" w:rsidRPr="00000000" w14:paraId="0000007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Kanaparthi, S. (2024). Trust in AI‑powered personalization in digital finance: Disclosure, acceptance, and value. [Journal Name].</w:t>
      </w:r>
    </w:p>
    <w:p w:rsidR="00000000" w:rsidDel="00000000" w:rsidP="00000000" w:rsidRDefault="00000000" w:rsidRPr="00000000" w14:paraId="0000007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Jain, R., &amp; Kumar, A. (2024). Artificial intelligence in marketing: Two decades review. NMIMS Management Review, 32(2).</w:t>
      </w:r>
    </w:p>
    <w:p w:rsidR="00000000" w:rsidDel="00000000" w:rsidP="00000000" w:rsidRDefault="00000000" w:rsidRPr="00000000" w14:paraId="0000007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Uysal, E., Alavi, S., &amp; Bezençon, V. (2023). Anthropomorphism in artificial intelligence: A review of empirical work across domains and insights for future research. In Artificial Intelligence in Marketing (Review of Marketing Research, Vol. 20). Emerald.</w:t>
      </w:r>
    </w:p>
    <w:p w:rsidR="00000000" w:rsidDel="00000000" w:rsidP="00000000" w:rsidRDefault="00000000" w:rsidRPr="00000000" w14:paraId="0000007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Biasio, A., Navarin, N., &amp; Jannach, D. (2023). Economic recommender systems: A systematic review. arXiv.</w:t>
      </w:r>
    </w:p>
    <w:p w:rsidR="00000000" w:rsidDel="00000000" w:rsidP="00000000" w:rsidRDefault="00000000" w:rsidRPr="00000000" w14:paraId="0000007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Zhao, Z., Fan, W., Li, J., et al. (2023). Recommender systems in the era of large language models (LLMs). arXiv.</w:t>
      </w:r>
    </w:p>
    <w:p w:rsidR="00000000" w:rsidDel="00000000" w:rsidP="00000000" w:rsidRDefault="00000000" w:rsidRPr="00000000" w14:paraId="0000007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Babadoğan, S. (2024). Recommendation engines and dynamic advertising: Impact on decision‑making and satisfaction. [Journal Name].</w:t>
      </w:r>
    </w:p>
    <w:p w:rsidR="00000000" w:rsidDel="00000000" w:rsidP="00000000" w:rsidRDefault="00000000" w:rsidRPr="00000000" w14:paraId="0000007D">
      <w:pPr>
        <w:jc w:val="both"/>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26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