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8B14" w14:textId="268745B8" w:rsidR="00957BEB" w:rsidRPr="00BF5D3D" w:rsidRDefault="007B37D7" w:rsidP="009D327F">
      <w:pPr>
        <w:pStyle w:val="Heading1"/>
        <w:spacing w:line="360" w:lineRule="auto"/>
        <w:jc w:val="center"/>
        <w:rPr>
          <w:rFonts w:ascii="Times New Roman" w:hAnsi="Times New Roman" w:cs="Times New Roman"/>
          <w:color w:val="000000" w:themeColor="text1"/>
          <w:sz w:val="24"/>
          <w:szCs w:val="24"/>
        </w:rPr>
      </w:pPr>
      <w:bookmarkStart w:id="0" w:name="Xadaf68d0c13d7aecde46791a17e82f518a3946f"/>
      <w:r w:rsidRPr="00BF5D3D">
        <w:rPr>
          <w:rFonts w:ascii="Times New Roman" w:hAnsi="Times New Roman" w:cs="Times New Roman"/>
          <w:color w:val="000000" w:themeColor="text1"/>
          <w:sz w:val="28"/>
          <w:szCs w:val="28"/>
        </w:rPr>
        <w:t>Assessing the Effectiveness of International Humanitarian Law in Protecting the Environment During Armed Conflict</w:t>
      </w:r>
    </w:p>
    <w:p w14:paraId="686913AE" w14:textId="77777777" w:rsidR="007E5E48" w:rsidRPr="00BF5D3D" w:rsidRDefault="007E5E48" w:rsidP="00AC762D">
      <w:pPr>
        <w:pStyle w:val="FirstParagraph"/>
        <w:spacing w:before="0" w:after="0"/>
        <w:jc w:val="center"/>
        <w:rPr>
          <w:rFonts w:ascii="Times New Roman" w:hAnsi="Times New Roman" w:cs="Times New Roman"/>
          <w:b/>
          <w:bCs/>
          <w:color w:val="000000" w:themeColor="text1"/>
          <w:sz w:val="22"/>
          <w:szCs w:val="22"/>
        </w:rPr>
      </w:pPr>
      <w:proofErr w:type="spellStart"/>
      <w:proofErr w:type="gramStart"/>
      <w:r w:rsidRPr="00BF5D3D">
        <w:rPr>
          <w:rFonts w:ascii="Times New Roman" w:hAnsi="Times New Roman" w:cs="Times New Roman"/>
          <w:b/>
          <w:bCs/>
          <w:color w:val="000000" w:themeColor="text1"/>
          <w:sz w:val="22"/>
          <w:szCs w:val="22"/>
        </w:rPr>
        <w:t>Mr.Mohamed</w:t>
      </w:r>
      <w:proofErr w:type="spellEnd"/>
      <w:proofErr w:type="gramEnd"/>
      <w:r w:rsidRPr="00BF5D3D">
        <w:rPr>
          <w:rFonts w:ascii="Times New Roman" w:hAnsi="Times New Roman" w:cs="Times New Roman"/>
          <w:b/>
          <w:bCs/>
          <w:color w:val="000000" w:themeColor="text1"/>
          <w:sz w:val="22"/>
          <w:szCs w:val="22"/>
        </w:rPr>
        <w:t xml:space="preserve"> </w:t>
      </w:r>
      <w:proofErr w:type="spellStart"/>
      <w:r w:rsidRPr="00BF5D3D">
        <w:rPr>
          <w:rFonts w:ascii="Times New Roman" w:hAnsi="Times New Roman" w:cs="Times New Roman"/>
          <w:b/>
          <w:bCs/>
          <w:color w:val="000000" w:themeColor="text1"/>
          <w:sz w:val="22"/>
          <w:szCs w:val="22"/>
        </w:rPr>
        <w:t>Ali.S</w:t>
      </w:r>
      <w:proofErr w:type="spellEnd"/>
      <w:r w:rsidRPr="00BF5D3D">
        <w:rPr>
          <w:rFonts w:ascii="Times New Roman" w:hAnsi="Times New Roman" w:cs="Times New Roman"/>
          <w:b/>
          <w:bCs/>
          <w:color w:val="000000" w:themeColor="text1"/>
          <w:sz w:val="22"/>
          <w:szCs w:val="22"/>
        </w:rPr>
        <w:t xml:space="preserve">, </w:t>
      </w:r>
    </w:p>
    <w:p w14:paraId="7633624D" w14:textId="77777777" w:rsidR="007E5E48" w:rsidRPr="00BF5D3D" w:rsidRDefault="007E5E48" w:rsidP="00AC762D">
      <w:pPr>
        <w:pStyle w:val="FirstParagraph"/>
        <w:spacing w:before="0" w:after="0"/>
        <w:jc w:val="center"/>
        <w:rPr>
          <w:rFonts w:ascii="Times New Roman" w:hAnsi="Times New Roman" w:cs="Times New Roman"/>
          <w:b/>
          <w:bCs/>
          <w:color w:val="000000" w:themeColor="text1"/>
          <w:sz w:val="22"/>
          <w:szCs w:val="22"/>
        </w:rPr>
      </w:pPr>
      <w:r w:rsidRPr="00BF5D3D">
        <w:rPr>
          <w:rFonts w:ascii="Times New Roman" w:hAnsi="Times New Roman" w:cs="Times New Roman"/>
          <w:b/>
          <w:bCs/>
          <w:color w:val="000000" w:themeColor="text1"/>
          <w:sz w:val="22"/>
          <w:szCs w:val="22"/>
        </w:rPr>
        <w:t>Research Scholar, School of Law, VISTAS</w:t>
      </w:r>
    </w:p>
    <w:p w14:paraId="7E4B630A" w14:textId="5DF40A13" w:rsidR="00957BEB" w:rsidRPr="00BF5D3D" w:rsidRDefault="007B37D7" w:rsidP="00AC762D">
      <w:pPr>
        <w:pStyle w:val="FirstParagraph"/>
        <w:spacing w:before="0" w:after="0"/>
        <w:jc w:val="center"/>
        <w:rPr>
          <w:rFonts w:ascii="Times New Roman" w:hAnsi="Times New Roman" w:cs="Times New Roman"/>
          <w:color w:val="000000" w:themeColor="text1"/>
          <w:sz w:val="22"/>
          <w:szCs w:val="22"/>
        </w:rPr>
      </w:pPr>
      <w:r w:rsidRPr="00BF5D3D">
        <w:rPr>
          <w:rFonts w:ascii="Times New Roman" w:hAnsi="Times New Roman" w:cs="Times New Roman"/>
          <w:b/>
          <w:bCs/>
          <w:color w:val="000000" w:themeColor="text1"/>
          <w:sz w:val="22"/>
          <w:szCs w:val="22"/>
        </w:rPr>
        <w:t>Dr. Suganthini. A</w:t>
      </w:r>
    </w:p>
    <w:p w14:paraId="2D2382AD" w14:textId="77777777" w:rsidR="00957BEB" w:rsidRPr="00BF5D3D" w:rsidRDefault="007B37D7" w:rsidP="00AC762D">
      <w:pPr>
        <w:pStyle w:val="BodyText"/>
        <w:spacing w:before="0" w:after="0"/>
        <w:jc w:val="center"/>
        <w:rPr>
          <w:rFonts w:ascii="Times New Roman" w:hAnsi="Times New Roman" w:cs="Times New Roman"/>
          <w:color w:val="000000" w:themeColor="text1"/>
          <w:sz w:val="22"/>
          <w:szCs w:val="22"/>
        </w:rPr>
      </w:pPr>
      <w:r w:rsidRPr="00BF5D3D">
        <w:rPr>
          <w:rFonts w:ascii="Times New Roman" w:hAnsi="Times New Roman" w:cs="Times New Roman"/>
          <w:b/>
          <w:bCs/>
          <w:color w:val="000000" w:themeColor="text1"/>
          <w:sz w:val="22"/>
          <w:szCs w:val="22"/>
        </w:rPr>
        <w:t>Research Supervisor &amp; Assistant Professor, School of Law, VISTAS</w:t>
      </w:r>
    </w:p>
    <w:p w14:paraId="4658ED0E" w14:textId="77777777" w:rsidR="00957BEB" w:rsidRPr="00BF5D3D" w:rsidRDefault="00AC762D" w:rsidP="00AC762D">
      <w:pPr>
        <w:pStyle w:val="BodyText"/>
        <w:spacing w:before="0" w:after="0"/>
        <w:jc w:val="center"/>
        <w:rPr>
          <w:rFonts w:ascii="Times New Roman" w:hAnsi="Times New Roman" w:cs="Times New Roman"/>
          <w:color w:val="000000" w:themeColor="text1"/>
          <w:sz w:val="22"/>
          <w:szCs w:val="22"/>
        </w:rPr>
      </w:pPr>
      <w:r w:rsidRPr="00BF5D3D">
        <w:rPr>
          <w:rFonts w:ascii="Times New Roman" w:hAnsi="Times New Roman" w:cs="Times New Roman"/>
          <w:b/>
          <w:bCs/>
          <w:color w:val="000000" w:themeColor="text1"/>
          <w:sz w:val="22"/>
          <w:szCs w:val="22"/>
        </w:rPr>
        <w:t>s</w:t>
      </w:r>
      <w:r w:rsidR="007B37D7" w:rsidRPr="00BF5D3D">
        <w:rPr>
          <w:rFonts w:ascii="Times New Roman" w:hAnsi="Times New Roman" w:cs="Times New Roman"/>
          <w:b/>
          <w:bCs/>
          <w:color w:val="000000" w:themeColor="text1"/>
          <w:sz w:val="22"/>
          <w:szCs w:val="22"/>
        </w:rPr>
        <w:t>uganthini.law@vistas.ac.in</w:t>
      </w:r>
    </w:p>
    <w:p w14:paraId="5C8B137E" w14:textId="77777777" w:rsidR="00957BEB" w:rsidRPr="00BF5D3D" w:rsidRDefault="00000000" w:rsidP="009D327F">
      <w:p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pict w14:anchorId="2DA4BA53">
          <v:rect id="_x0000_i1025" style="width:0;height:1.5pt" o:hralign="center" o:hrstd="t" o:hr="t"/>
        </w:pict>
      </w:r>
    </w:p>
    <w:p w14:paraId="5E77A7B5"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1" w:name="abstract"/>
      <w:r w:rsidRPr="00BF5D3D">
        <w:rPr>
          <w:rFonts w:ascii="Times New Roman" w:hAnsi="Times New Roman" w:cs="Times New Roman"/>
          <w:color w:val="000000" w:themeColor="text1"/>
          <w:sz w:val="24"/>
          <w:szCs w:val="24"/>
        </w:rPr>
        <w:t>Abstract</w:t>
      </w:r>
    </w:p>
    <w:p w14:paraId="2F69A9EA" w14:textId="0D8987DA"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International armed conflicts increasingly generate complex and often irreversible environmental harm, ranging from contamination of soil and water to transboundary air pollution and long-term ecosystem degradation. International Humanitarian Law (IHL) contains specific rules addressing environmental protection, notably Articles 35(3) and 55 of Additional Protocol I, as well as the 1977 Environmental Modification Convention (ENMOD) and relevant customary norms. Yet the effectiveness of these rules remains deeply contested, particularly </w:t>
      </w:r>
      <w:r w:rsidR="006D4C94" w:rsidRPr="00BF5D3D">
        <w:rPr>
          <w:rFonts w:ascii="Times New Roman" w:hAnsi="Times New Roman" w:cs="Times New Roman"/>
          <w:color w:val="000000" w:themeColor="text1"/>
        </w:rPr>
        <w:t>considering</w:t>
      </w:r>
      <w:r w:rsidRPr="00BF5D3D">
        <w:rPr>
          <w:rFonts w:ascii="Times New Roman" w:hAnsi="Times New Roman" w:cs="Times New Roman"/>
          <w:color w:val="000000" w:themeColor="text1"/>
        </w:rPr>
        <w:t xml:space="preserve"> contemporary conflicts such as the 1991 Gulf War, the Kosovo campaign, the Syrian civil war and the ongoing Russia–Ukraine conflict, where large-scale environmental damage has rarely translated into legal accountability.</w:t>
      </w:r>
    </w:p>
    <w:p w14:paraId="03A843B6"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This paper evaluates the competence and effectiveness of IHL in safeguarding the natural environment during armed conflict through doctrinal analysis and selected case studies. It argues that, while IHL provides an important normative baseline by </w:t>
      </w:r>
      <w:proofErr w:type="spellStart"/>
      <w:r w:rsidRPr="00BF5D3D">
        <w:rPr>
          <w:rFonts w:ascii="Times New Roman" w:hAnsi="Times New Roman" w:cs="Times New Roman"/>
          <w:color w:val="000000" w:themeColor="text1"/>
        </w:rPr>
        <w:t>recognising</w:t>
      </w:r>
      <w:proofErr w:type="spellEnd"/>
      <w:r w:rsidRPr="00BF5D3D">
        <w:rPr>
          <w:rFonts w:ascii="Times New Roman" w:hAnsi="Times New Roman" w:cs="Times New Roman"/>
          <w:color w:val="000000" w:themeColor="text1"/>
        </w:rPr>
        <w:t xml:space="preserve"> the environment as a civilian interest and constraining certain methods of warfare, its protective potential is undermined by high and indeterminate thresholds, limited applicability to non-international armed conflicts (NIACs), weak enforcement mechanisms and inadequacies in addressing new technologies of warfare. The paper further explores the </w:t>
      </w:r>
      <w:proofErr w:type="spellStart"/>
      <w:r w:rsidRPr="00BF5D3D">
        <w:rPr>
          <w:rFonts w:ascii="Times New Roman" w:hAnsi="Times New Roman" w:cs="Times New Roman"/>
          <w:color w:val="000000" w:themeColor="text1"/>
        </w:rPr>
        <w:t>under-utilised</w:t>
      </w:r>
      <w:proofErr w:type="spellEnd"/>
      <w:r w:rsidRPr="00BF5D3D">
        <w:rPr>
          <w:rFonts w:ascii="Times New Roman" w:hAnsi="Times New Roman" w:cs="Times New Roman"/>
          <w:color w:val="000000" w:themeColor="text1"/>
        </w:rPr>
        <w:t xml:space="preserve"> interaction between IHL and principles of international environmental law, such as precaution, due diligence and the no-harm rule, and assesses emerging proposals to </w:t>
      </w:r>
      <w:proofErr w:type="spellStart"/>
      <w:r w:rsidRPr="00BF5D3D">
        <w:rPr>
          <w:rFonts w:ascii="Times New Roman" w:hAnsi="Times New Roman" w:cs="Times New Roman"/>
          <w:color w:val="000000" w:themeColor="text1"/>
        </w:rPr>
        <w:t>recognise</w:t>
      </w:r>
      <w:proofErr w:type="spellEnd"/>
      <w:r w:rsidRPr="00BF5D3D">
        <w:rPr>
          <w:rFonts w:ascii="Times New Roman" w:hAnsi="Times New Roman" w:cs="Times New Roman"/>
          <w:color w:val="000000" w:themeColor="text1"/>
        </w:rPr>
        <w:t xml:space="preserve"> ecocide as an international crime under the Rome Statute. Building on this analysis, it advances a reform agenda </w:t>
      </w:r>
      <w:proofErr w:type="spellStart"/>
      <w:r w:rsidRPr="00BF5D3D">
        <w:rPr>
          <w:rFonts w:ascii="Times New Roman" w:hAnsi="Times New Roman" w:cs="Times New Roman"/>
          <w:color w:val="000000" w:themeColor="text1"/>
        </w:rPr>
        <w:t>centred</w:t>
      </w:r>
      <w:proofErr w:type="spellEnd"/>
      <w:r w:rsidRPr="00BF5D3D">
        <w:rPr>
          <w:rFonts w:ascii="Times New Roman" w:hAnsi="Times New Roman" w:cs="Times New Roman"/>
          <w:color w:val="000000" w:themeColor="text1"/>
        </w:rPr>
        <w:t xml:space="preserve"> on clarifying treaty thresholds, extending protections to non-international conflicts, </w:t>
      </w:r>
      <w:proofErr w:type="spellStart"/>
      <w:r w:rsidRPr="00BF5D3D">
        <w:rPr>
          <w:rFonts w:ascii="Times New Roman" w:hAnsi="Times New Roman" w:cs="Times New Roman"/>
          <w:color w:val="000000" w:themeColor="text1"/>
        </w:rPr>
        <w:t>institutionalising</w:t>
      </w:r>
      <w:proofErr w:type="spellEnd"/>
      <w:r w:rsidRPr="00BF5D3D">
        <w:rPr>
          <w:rFonts w:ascii="Times New Roman" w:hAnsi="Times New Roman" w:cs="Times New Roman"/>
          <w:color w:val="000000" w:themeColor="text1"/>
        </w:rPr>
        <w:t xml:space="preserve"> robust monitoring through satellite and scientific evidence, and establishing </w:t>
      </w:r>
      <w:proofErr w:type="spellStart"/>
      <w:r w:rsidRPr="00BF5D3D">
        <w:rPr>
          <w:rFonts w:ascii="Times New Roman" w:hAnsi="Times New Roman" w:cs="Times New Roman"/>
          <w:color w:val="000000" w:themeColor="text1"/>
        </w:rPr>
        <w:t>specialised</w:t>
      </w:r>
      <w:proofErr w:type="spellEnd"/>
      <w:r w:rsidRPr="00BF5D3D">
        <w:rPr>
          <w:rFonts w:ascii="Times New Roman" w:hAnsi="Times New Roman" w:cs="Times New Roman"/>
          <w:color w:val="000000" w:themeColor="text1"/>
        </w:rPr>
        <w:t xml:space="preserve"> chambers or </w:t>
      </w:r>
      <w:r w:rsidRPr="00BF5D3D">
        <w:rPr>
          <w:rFonts w:ascii="Times New Roman" w:hAnsi="Times New Roman" w:cs="Times New Roman"/>
          <w:color w:val="000000" w:themeColor="text1"/>
        </w:rPr>
        <w:lastRenderedPageBreak/>
        <w:t>mechanisms for environmental war crimes. The paper concludes that without such doctrinal, institutional and technological innovations, IHL will remain normatively expressive but practically limited in delivering meaningful environmental protection in times of war.</w:t>
      </w:r>
    </w:p>
    <w:p w14:paraId="693A5E74"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Keywords:</w:t>
      </w:r>
      <w:r w:rsidRPr="00BF5D3D">
        <w:rPr>
          <w:rFonts w:ascii="Times New Roman" w:hAnsi="Times New Roman" w:cs="Times New Roman"/>
          <w:color w:val="000000" w:themeColor="text1"/>
        </w:rPr>
        <w:t xml:space="preserve"> International Humanitarian Law, Armed Conflict, Environmental Protection, Geneva Convention, Ecocide, War Crimes, Non-International Armed Conflicts, UNEP, International Criminal Court</w:t>
      </w:r>
    </w:p>
    <w:p w14:paraId="7F4670F6"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2" w:name="introduction"/>
      <w:bookmarkEnd w:id="1"/>
      <w:r w:rsidRPr="00BF5D3D">
        <w:rPr>
          <w:rFonts w:ascii="Times New Roman" w:hAnsi="Times New Roman" w:cs="Times New Roman"/>
          <w:color w:val="000000" w:themeColor="text1"/>
          <w:sz w:val="24"/>
          <w:szCs w:val="24"/>
        </w:rPr>
        <w:t>1. Introduction</w:t>
      </w:r>
    </w:p>
    <w:p w14:paraId="4C6891FD" w14:textId="2998A55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Armed conflicts today are increasingly fought in densely populated and </w:t>
      </w:r>
      <w:r w:rsidR="00127B63" w:rsidRPr="00BF5D3D">
        <w:rPr>
          <w:rFonts w:ascii="Times New Roman" w:hAnsi="Times New Roman" w:cs="Times New Roman"/>
          <w:color w:val="000000" w:themeColor="text1"/>
        </w:rPr>
        <w:t>industrialized</w:t>
      </w:r>
      <w:r w:rsidRPr="00BF5D3D">
        <w:rPr>
          <w:rFonts w:ascii="Times New Roman" w:hAnsi="Times New Roman" w:cs="Times New Roman"/>
          <w:color w:val="000000" w:themeColor="text1"/>
        </w:rPr>
        <w:t xml:space="preserve"> spaces where energy infrastructure, chemical plants, refineries and nuclear facilities are situated </w:t>
      </w:r>
      <w:r w:rsidR="006D4C94" w:rsidRPr="00BF5D3D">
        <w:rPr>
          <w:rFonts w:ascii="Times New Roman" w:hAnsi="Times New Roman" w:cs="Times New Roman"/>
          <w:color w:val="000000" w:themeColor="text1"/>
        </w:rPr>
        <w:t>near</w:t>
      </w:r>
      <w:r w:rsidRPr="00BF5D3D">
        <w:rPr>
          <w:rFonts w:ascii="Times New Roman" w:hAnsi="Times New Roman" w:cs="Times New Roman"/>
          <w:color w:val="000000" w:themeColor="text1"/>
        </w:rPr>
        <w:t xml:space="preserve"> civilian communities and sensitive ecosystems. Damage to such targets generates cascading environmental impacts that extend far beyond the immediate battlefield, affecting public health, food security, water availability and ecosystem resilience over decades or even generations. The contamination of aquifers, destruction of agricultural land, release of toxic substances and the long-term presence of unexploded ordnance create environmental legacies that persist long after hostilities cease, imposing substantial costs on post-conflict reconstruction and sustainable development.</w:t>
      </w:r>
    </w:p>
    <w:p w14:paraId="62B5843B" w14:textId="18EFFB41" w:rsidR="00127B63" w:rsidRPr="00BF5D3D" w:rsidRDefault="007B37D7" w:rsidP="00127B63">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International Humanitarian Law, the body of rules governing the conduct of armed conflict, contains specific provisions aimed at protecting the </w:t>
      </w:r>
      <w:proofErr w:type="spellStart"/>
      <w:proofErr w:type="gramStart"/>
      <w:r w:rsidRPr="00BF5D3D">
        <w:rPr>
          <w:rFonts w:ascii="Times New Roman" w:hAnsi="Times New Roman" w:cs="Times New Roman"/>
          <w:color w:val="000000" w:themeColor="text1"/>
        </w:rPr>
        <w:t>environment.</w:t>
      </w:r>
      <w:r w:rsidR="006D4C94" w:rsidRPr="00BF5D3D">
        <w:rPr>
          <w:rFonts w:ascii="Times New Roman" w:hAnsi="Times New Roman" w:cs="Times New Roman"/>
          <w:color w:val="000000" w:themeColor="text1"/>
        </w:rPr>
        <w:t>The</w:t>
      </w:r>
      <w:proofErr w:type="spellEnd"/>
      <w:proofErr w:type="gramEnd"/>
      <w:r w:rsidR="006D4C94" w:rsidRPr="00BF5D3D">
        <w:rPr>
          <w:rFonts w:ascii="Times New Roman" w:hAnsi="Times New Roman" w:cs="Times New Roman"/>
          <w:color w:val="000000" w:themeColor="text1"/>
        </w:rPr>
        <w:t xml:space="preserve"> protection of the environment during armed conflict has become a great global </w:t>
      </w:r>
      <w:proofErr w:type="gramStart"/>
      <w:r w:rsidR="006D4C94" w:rsidRPr="00BF5D3D">
        <w:rPr>
          <w:rFonts w:ascii="Times New Roman" w:hAnsi="Times New Roman" w:cs="Times New Roman"/>
          <w:color w:val="000000" w:themeColor="text1"/>
        </w:rPr>
        <w:t>concern</w:t>
      </w:r>
      <w:proofErr w:type="gramEnd"/>
      <w:r w:rsidR="006D4C94" w:rsidRPr="00BF5D3D">
        <w:rPr>
          <w:rFonts w:ascii="Times New Roman" w:hAnsi="Times New Roman" w:cs="Times New Roman"/>
          <w:color w:val="000000" w:themeColor="text1"/>
        </w:rPr>
        <w:t xml:space="preserve"> especially in </w:t>
      </w:r>
      <w:proofErr w:type="gramStart"/>
      <w:r w:rsidR="006D4C94" w:rsidRPr="00BF5D3D">
        <w:rPr>
          <w:rFonts w:ascii="Times New Roman" w:hAnsi="Times New Roman" w:cs="Times New Roman"/>
          <w:color w:val="000000" w:themeColor="text1"/>
        </w:rPr>
        <w:t>the modern</w:t>
      </w:r>
      <w:proofErr w:type="gramEnd"/>
      <w:r w:rsidR="006D4C94" w:rsidRPr="00BF5D3D">
        <w:rPr>
          <w:rFonts w:ascii="Times New Roman" w:hAnsi="Times New Roman" w:cs="Times New Roman"/>
          <w:color w:val="000000" w:themeColor="text1"/>
        </w:rPr>
        <w:t xml:space="preserve"> </w:t>
      </w:r>
      <w:proofErr w:type="gramStart"/>
      <w:r w:rsidR="006D4C94" w:rsidRPr="00BF5D3D">
        <w:rPr>
          <w:rFonts w:ascii="Times New Roman" w:hAnsi="Times New Roman" w:cs="Times New Roman"/>
          <w:color w:val="000000" w:themeColor="text1"/>
        </w:rPr>
        <w:t>warfare</w:t>
      </w:r>
      <w:proofErr w:type="gramEnd"/>
      <w:r w:rsidR="006D4C94" w:rsidRPr="00BF5D3D">
        <w:rPr>
          <w:rFonts w:ascii="Times New Roman" w:hAnsi="Times New Roman" w:cs="Times New Roman"/>
          <w:color w:val="000000" w:themeColor="text1"/>
        </w:rPr>
        <w:t xml:space="preserve"> increasing ecological damage. Although International Humanitarian Law (IHL) contains rules safeguarding the natural environment in Articles 35(3) and 55 of Additional Protocol I of the Geneva Convention</w:t>
      </w:r>
      <w:r w:rsidR="00127B63" w:rsidRPr="00BF5D3D">
        <w:rPr>
          <w:rStyle w:val="FootnoteReference"/>
          <w:rFonts w:ascii="Times New Roman" w:hAnsi="Times New Roman" w:cs="Times New Roman"/>
          <w:color w:val="000000" w:themeColor="text1"/>
        </w:rPr>
        <w:footnoteReference w:id="1"/>
      </w:r>
      <w:r w:rsidR="006D4C94" w:rsidRPr="00BF5D3D">
        <w:rPr>
          <w:rFonts w:ascii="Times New Roman" w:hAnsi="Times New Roman" w:cs="Times New Roman"/>
          <w:color w:val="000000" w:themeColor="text1"/>
        </w:rPr>
        <w:t xml:space="preserve">, their effectiveness is questioned. </w:t>
      </w:r>
      <w:r w:rsidR="00127B63" w:rsidRPr="00BF5D3D">
        <w:rPr>
          <w:rFonts w:ascii="Times New Roman" w:hAnsi="Times New Roman" w:cs="Times New Roman"/>
          <w:color w:val="000000" w:themeColor="text1"/>
          <w:lang w:val="en-IN"/>
        </w:rPr>
        <w:t>Yet their impact is debatable. UNEP assessments</w:t>
      </w:r>
      <w:r w:rsidR="00127B63" w:rsidRPr="00BF5D3D">
        <w:rPr>
          <w:rStyle w:val="FootnoteReference"/>
          <w:rFonts w:ascii="Times New Roman" w:hAnsi="Times New Roman" w:cs="Times New Roman"/>
          <w:color w:val="000000" w:themeColor="text1"/>
          <w:lang w:val="en-IN"/>
        </w:rPr>
        <w:footnoteReference w:id="2"/>
      </w:r>
      <w:r w:rsidR="00127B63" w:rsidRPr="00BF5D3D">
        <w:rPr>
          <w:rFonts w:ascii="Times New Roman" w:hAnsi="Times New Roman" w:cs="Times New Roman"/>
          <w:color w:val="000000" w:themeColor="text1"/>
          <w:lang w:val="en-IN"/>
        </w:rPr>
        <w:t xml:space="preserve"> after conflicts in Iraq, the Balkans, Lebanon, and now Ukraine reveal shocking destruction: oil spills, wrecked factories, poisoned water tables, smoky air from burning sites, </w:t>
      </w:r>
      <w:r w:rsidR="00127B63" w:rsidRPr="00BF5D3D">
        <w:rPr>
          <w:rFonts w:ascii="Times New Roman" w:hAnsi="Times New Roman" w:cs="Times New Roman"/>
          <w:color w:val="000000" w:themeColor="text1"/>
          <w:lang w:val="en-IN"/>
        </w:rPr>
        <w:lastRenderedPageBreak/>
        <w:t>and radiation threats. Despite these reports, they've seldom led to IHL enforcement or war crimes trials.</w:t>
      </w:r>
    </w:p>
    <w:p w14:paraId="689EA5CC" w14:textId="254DEA72" w:rsidR="00957BEB" w:rsidRPr="00BF5D3D" w:rsidRDefault="00127B63"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Study</w:t>
      </w:r>
      <w:r w:rsidR="007B37D7" w:rsidRPr="00BF5D3D">
        <w:rPr>
          <w:rFonts w:ascii="Times New Roman" w:hAnsi="Times New Roman" w:cs="Times New Roman"/>
          <w:color w:val="000000" w:themeColor="text1"/>
        </w:rPr>
        <w:t xml:space="preserve"> analyses </w:t>
      </w:r>
      <w:r w:rsidRPr="00BF5D3D">
        <w:rPr>
          <w:rStyle w:val="FootnoteReference"/>
          <w:rFonts w:ascii="Times New Roman" w:hAnsi="Times New Roman" w:cs="Times New Roman"/>
          <w:color w:val="000000" w:themeColor="text1"/>
        </w:rPr>
        <w:footnoteReference w:id="3"/>
      </w:r>
      <w:r w:rsidR="007B37D7" w:rsidRPr="00BF5D3D">
        <w:rPr>
          <w:rFonts w:ascii="Times New Roman" w:hAnsi="Times New Roman" w:cs="Times New Roman"/>
          <w:color w:val="000000" w:themeColor="text1"/>
        </w:rPr>
        <w:t xml:space="preserve">the textual scope of environmental provisions or critiques the high threshold of “widespread, long-term and severe” </w:t>
      </w:r>
      <w:r w:rsidRPr="00BF5D3D">
        <w:rPr>
          <w:rFonts w:ascii="Times New Roman" w:hAnsi="Times New Roman" w:cs="Times New Roman"/>
          <w:color w:val="000000" w:themeColor="text1"/>
        </w:rPr>
        <w:t>damage, systematically</w:t>
      </w:r>
      <w:r w:rsidR="007B37D7" w:rsidRPr="00BF5D3D">
        <w:rPr>
          <w:rFonts w:ascii="Times New Roman" w:hAnsi="Times New Roman" w:cs="Times New Roman"/>
          <w:color w:val="000000" w:themeColor="text1"/>
        </w:rPr>
        <w:t xml:space="preserve"> connect doctrinal critique with detailed case-study evidence and propose a structured reform agenda grounded in contemporary practice.</w:t>
      </w:r>
      <w:r w:rsidRPr="00BF5D3D">
        <w:rPr>
          <w:rFonts w:ascii="Times New Roman" w:hAnsi="Times New Roman" w:cs="Times New Roman"/>
          <w:color w:val="000000" w:themeColor="text1"/>
          <w:lang w:val="en-IN"/>
        </w:rPr>
        <w:t xml:space="preserve"> Meanwhile, talks on "ecocide" as a crime and the International Law Commission's 2022 Draft Principles on protecting the environment in armed conflicts have reignited global interest </w:t>
      </w:r>
      <w:r w:rsidR="007B37D7" w:rsidRPr="00BF5D3D">
        <w:rPr>
          <w:rFonts w:ascii="Times New Roman" w:hAnsi="Times New Roman" w:cs="Times New Roman"/>
          <w:color w:val="000000" w:themeColor="text1"/>
        </w:rPr>
        <w:t>creating a timely opportunity to reassess the adequacy of existing IHL norms and to explore pathways for strengthening environmental accountability in times of war.</w:t>
      </w:r>
    </w:p>
    <w:p w14:paraId="294B5F33" w14:textId="0BC14BD2"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This paper employs a three-fold methodology. First, it uses doctrinal analysis of relevant treaties, ICRC commentaries and interpretations, and provisions of the Rome Statute to assess the scope and ambitions of IHL environmental rules. Second, it undertakes qualitative analysis of UNEP and ICRC reports from four selected conflicts</w:t>
      </w:r>
      <w:r w:rsidR="00127B63" w:rsidRPr="00BF5D3D">
        <w:rPr>
          <w:rFonts w:ascii="Times New Roman" w:hAnsi="Times New Roman" w:cs="Times New Roman"/>
          <w:color w:val="000000" w:themeColor="text1"/>
        </w:rPr>
        <w:t xml:space="preserve"> </w:t>
      </w:r>
      <w:r w:rsidRPr="00BF5D3D">
        <w:rPr>
          <w:rFonts w:ascii="Times New Roman" w:hAnsi="Times New Roman" w:cs="Times New Roman"/>
          <w:color w:val="000000" w:themeColor="text1"/>
        </w:rPr>
        <w:t>the 1991 Gulf War, the 1999 Kosovo campaign, the Syrian civil war (2011–present) and the Russia–Ukraine conflict (2022–present)</w:t>
      </w:r>
      <w:r w:rsidR="00127B63" w:rsidRPr="00BF5D3D">
        <w:rPr>
          <w:rFonts w:ascii="Times New Roman" w:hAnsi="Times New Roman" w:cs="Times New Roman"/>
          <w:color w:val="000000" w:themeColor="text1"/>
        </w:rPr>
        <w:t xml:space="preserve"> </w:t>
      </w:r>
      <w:r w:rsidRPr="00BF5D3D">
        <w:rPr>
          <w:rFonts w:ascii="Times New Roman" w:hAnsi="Times New Roman" w:cs="Times New Roman"/>
          <w:color w:val="000000" w:themeColor="text1"/>
        </w:rPr>
        <w:t>to examine whether documented environmental harm meets treaty thresholds and why criminal accountability has been absent or weak. Third, it engages normatively with principles of international environmental law, such as precaution, due diligence and the no-harm rule, to explore how these might strengthen and clarify IHL obligations. The paper then advances a six-point reform agenda aimed at enhancing doctrinal clarity, extending protections to non-international conflicts, improving monitoring and evidence collection, integrating environmental law principles and considering the potential role of ecocide in filling accountability gaps.</w:t>
      </w:r>
    </w:p>
    <w:p w14:paraId="642FC1AC" w14:textId="77777777" w:rsidR="006D4C94" w:rsidRPr="00BF5D3D" w:rsidRDefault="006D4C94" w:rsidP="009D327F">
      <w:pPr>
        <w:pStyle w:val="BodyText"/>
        <w:spacing w:line="360" w:lineRule="auto"/>
        <w:jc w:val="both"/>
        <w:rPr>
          <w:rFonts w:ascii="Times New Roman" w:hAnsi="Times New Roman" w:cs="Times New Roman"/>
          <w:color w:val="000000" w:themeColor="text1"/>
        </w:rPr>
      </w:pPr>
    </w:p>
    <w:p w14:paraId="5995E4E7" w14:textId="77777777" w:rsidR="006D4C94" w:rsidRPr="00BF5D3D" w:rsidRDefault="006D4C94" w:rsidP="006D4C94">
      <w:pPr>
        <w:pStyle w:val="BodyText"/>
        <w:spacing w:line="360" w:lineRule="auto"/>
        <w:jc w:val="both"/>
        <w:rPr>
          <w:rFonts w:ascii="Times New Roman" w:hAnsi="Times New Roman" w:cs="Times New Roman"/>
          <w:color w:val="000000" w:themeColor="text1"/>
          <w:lang w:val="en-IN"/>
        </w:rPr>
      </w:pPr>
    </w:p>
    <w:p w14:paraId="74D0C723" w14:textId="77777777" w:rsidR="006D4C94" w:rsidRPr="00BF5D3D" w:rsidRDefault="006D4C94" w:rsidP="009D327F">
      <w:pPr>
        <w:pStyle w:val="BodyText"/>
        <w:spacing w:line="360" w:lineRule="auto"/>
        <w:jc w:val="both"/>
        <w:rPr>
          <w:rFonts w:ascii="Times New Roman" w:hAnsi="Times New Roman" w:cs="Times New Roman"/>
          <w:color w:val="000000" w:themeColor="text1"/>
        </w:rPr>
      </w:pPr>
    </w:p>
    <w:p w14:paraId="4B8FE412"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3" w:name="research-objectives-and-questions"/>
      <w:bookmarkEnd w:id="2"/>
      <w:r w:rsidRPr="00BF5D3D">
        <w:rPr>
          <w:rFonts w:ascii="Times New Roman" w:hAnsi="Times New Roman" w:cs="Times New Roman"/>
          <w:color w:val="000000" w:themeColor="text1"/>
          <w:sz w:val="24"/>
          <w:szCs w:val="24"/>
        </w:rPr>
        <w:lastRenderedPageBreak/>
        <w:t>2. Research Objectives and Questions</w:t>
      </w:r>
    </w:p>
    <w:p w14:paraId="6A2D5762"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4" w:name="objectives"/>
      <w:r w:rsidRPr="00BF5D3D">
        <w:rPr>
          <w:rFonts w:ascii="Times New Roman" w:hAnsi="Times New Roman" w:cs="Times New Roman"/>
          <w:color w:val="000000" w:themeColor="text1"/>
        </w:rPr>
        <w:t>2.1 Objectives</w:t>
      </w:r>
    </w:p>
    <w:p w14:paraId="687E4A6D"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study pursues four principal objectives:</w:t>
      </w:r>
    </w:p>
    <w:p w14:paraId="4FFA3327" w14:textId="77777777" w:rsidR="00957BEB" w:rsidRPr="00BF5D3D" w:rsidRDefault="007B37D7" w:rsidP="009D327F">
      <w:pPr>
        <w:pStyle w:val="Compact"/>
        <w:numPr>
          <w:ilvl w:val="0"/>
          <w:numId w:val="2"/>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To assess the scope and limits of IHL provisions on environmental protection, including treaty norms and customary rules.</w:t>
      </w:r>
    </w:p>
    <w:p w14:paraId="4C894D2A" w14:textId="77777777" w:rsidR="00957BEB" w:rsidRPr="00BF5D3D" w:rsidRDefault="007B37D7" w:rsidP="009D327F">
      <w:pPr>
        <w:pStyle w:val="Compact"/>
        <w:numPr>
          <w:ilvl w:val="0"/>
          <w:numId w:val="2"/>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To evaluate their practical implementation and enforcement in contemporary conflicts through case-study analysis.</w:t>
      </w:r>
    </w:p>
    <w:p w14:paraId="4A62109C" w14:textId="77777777" w:rsidR="00957BEB" w:rsidRPr="00BF5D3D" w:rsidRDefault="007B37D7" w:rsidP="009D327F">
      <w:pPr>
        <w:pStyle w:val="Compact"/>
        <w:numPr>
          <w:ilvl w:val="0"/>
          <w:numId w:val="2"/>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To </w:t>
      </w:r>
      <w:proofErr w:type="spellStart"/>
      <w:r w:rsidRPr="00BF5D3D">
        <w:rPr>
          <w:rFonts w:ascii="Times New Roman" w:hAnsi="Times New Roman" w:cs="Times New Roman"/>
          <w:color w:val="000000" w:themeColor="text1"/>
        </w:rPr>
        <w:t>analyse</w:t>
      </w:r>
      <w:proofErr w:type="spellEnd"/>
      <w:r w:rsidRPr="00BF5D3D">
        <w:rPr>
          <w:rFonts w:ascii="Times New Roman" w:hAnsi="Times New Roman" w:cs="Times New Roman"/>
          <w:color w:val="000000" w:themeColor="text1"/>
        </w:rPr>
        <w:t xml:space="preserve"> doctrinal gaps, threshold ambiguities and structural obstacles to accountability.</w:t>
      </w:r>
    </w:p>
    <w:p w14:paraId="2F240E09" w14:textId="77777777" w:rsidR="00957BEB" w:rsidRPr="00BF5D3D" w:rsidRDefault="007B37D7" w:rsidP="009D327F">
      <w:pPr>
        <w:pStyle w:val="Compact"/>
        <w:numPr>
          <w:ilvl w:val="0"/>
          <w:numId w:val="2"/>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To propose legally coherent and institutionally feasible reforms to strengthen environmental protection in armed conflict.</w:t>
      </w:r>
    </w:p>
    <w:p w14:paraId="153B2F30"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5" w:name="research-questions"/>
      <w:bookmarkEnd w:id="4"/>
      <w:r w:rsidRPr="00BF5D3D">
        <w:rPr>
          <w:rFonts w:ascii="Times New Roman" w:hAnsi="Times New Roman" w:cs="Times New Roman"/>
          <w:color w:val="000000" w:themeColor="text1"/>
        </w:rPr>
        <w:t>2.2 Research Questions</w:t>
      </w:r>
    </w:p>
    <w:p w14:paraId="1A8DF598"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paper addresses the following core research questions:</w:t>
      </w:r>
    </w:p>
    <w:p w14:paraId="531381B0" w14:textId="77777777" w:rsidR="00957BEB" w:rsidRPr="00BF5D3D" w:rsidRDefault="007B37D7" w:rsidP="009D327F">
      <w:pPr>
        <w:pStyle w:val="Compact"/>
        <w:numPr>
          <w:ilvl w:val="0"/>
          <w:numId w:val="3"/>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How does IHL regulate environmental harm during armed conflict, and what is the reach of its normative framework?</w:t>
      </w:r>
    </w:p>
    <w:p w14:paraId="2E6322FE" w14:textId="77777777" w:rsidR="00957BEB" w:rsidRPr="00BF5D3D" w:rsidRDefault="007B37D7" w:rsidP="009D327F">
      <w:pPr>
        <w:pStyle w:val="Compact"/>
        <w:numPr>
          <w:ilvl w:val="0"/>
          <w:numId w:val="3"/>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How effective are these provisions in practice, as evidenced by state </w:t>
      </w:r>
      <w:proofErr w:type="spellStart"/>
      <w:r w:rsidRPr="00BF5D3D">
        <w:rPr>
          <w:rFonts w:ascii="Times New Roman" w:hAnsi="Times New Roman" w:cs="Times New Roman"/>
          <w:color w:val="000000" w:themeColor="text1"/>
        </w:rPr>
        <w:t>behaviour</w:t>
      </w:r>
      <w:proofErr w:type="spellEnd"/>
      <w:r w:rsidRPr="00BF5D3D">
        <w:rPr>
          <w:rFonts w:ascii="Times New Roman" w:hAnsi="Times New Roman" w:cs="Times New Roman"/>
          <w:color w:val="000000" w:themeColor="text1"/>
        </w:rPr>
        <w:t xml:space="preserve"> and judicial interpretation?</w:t>
      </w:r>
    </w:p>
    <w:p w14:paraId="2C422CE3" w14:textId="77777777" w:rsidR="00957BEB" w:rsidRPr="00BF5D3D" w:rsidRDefault="007B37D7" w:rsidP="009D327F">
      <w:pPr>
        <w:pStyle w:val="Compact"/>
        <w:numPr>
          <w:ilvl w:val="0"/>
          <w:numId w:val="3"/>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What structural gaps, definitional uncertainties </w:t>
      </w:r>
      <w:proofErr w:type="gramStart"/>
      <w:r w:rsidRPr="00BF5D3D">
        <w:rPr>
          <w:rFonts w:ascii="Times New Roman" w:hAnsi="Times New Roman" w:cs="Times New Roman"/>
          <w:color w:val="000000" w:themeColor="text1"/>
        </w:rPr>
        <w:t>and enforcement</w:t>
      </w:r>
      <w:proofErr w:type="gramEnd"/>
      <w:r w:rsidRPr="00BF5D3D">
        <w:rPr>
          <w:rFonts w:ascii="Times New Roman" w:hAnsi="Times New Roman" w:cs="Times New Roman"/>
          <w:color w:val="000000" w:themeColor="text1"/>
        </w:rPr>
        <w:t xml:space="preserve"> obstacles hinder their implementation?</w:t>
      </w:r>
    </w:p>
    <w:p w14:paraId="01C0C64D" w14:textId="77777777" w:rsidR="00957BEB" w:rsidRPr="00BF5D3D" w:rsidRDefault="007B37D7" w:rsidP="009D327F">
      <w:pPr>
        <w:pStyle w:val="Compact"/>
        <w:numPr>
          <w:ilvl w:val="0"/>
          <w:numId w:val="3"/>
        </w:numPr>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What reforms—doctrinal, institutional and technological—are necessary to ensure meaningful protection of the environment in times of war?</w:t>
      </w:r>
    </w:p>
    <w:p w14:paraId="5B843689"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6" w:name="Xa71efe292272ba0d775f88aaa92c3e49c1e1383"/>
      <w:bookmarkEnd w:id="3"/>
      <w:bookmarkEnd w:id="5"/>
      <w:r w:rsidRPr="00BF5D3D">
        <w:rPr>
          <w:rFonts w:ascii="Times New Roman" w:hAnsi="Times New Roman" w:cs="Times New Roman"/>
          <w:color w:val="000000" w:themeColor="text1"/>
          <w:sz w:val="24"/>
          <w:szCs w:val="24"/>
        </w:rPr>
        <w:t>3. Literature Review and Conceptual Framework</w:t>
      </w:r>
    </w:p>
    <w:p w14:paraId="7A2D194F"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7" w:name="X8222ad2af12eeb200bf545b53d6cad13da05c21"/>
      <w:r w:rsidRPr="00BF5D3D">
        <w:rPr>
          <w:rFonts w:ascii="Times New Roman" w:hAnsi="Times New Roman" w:cs="Times New Roman"/>
          <w:color w:val="000000" w:themeColor="text1"/>
        </w:rPr>
        <w:t>3.1 IHL Environmental Provisions: Doctrinal Foundations and Critiques</w:t>
      </w:r>
    </w:p>
    <w:p w14:paraId="2F30DFFD"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primary textual foundation for IHL environmental protection lies in Articles 35(3) and 55 of Additional Protocol I to the Geneva Conventions of 1949. These provisions emerged from a careful compromise negotiated during the 1974–1977 Diplomatic Conferences, reflecting tension between states demanding stronger environmental safeguards and those </w:t>
      </w:r>
      <w:proofErr w:type="spellStart"/>
      <w:r w:rsidRPr="00BF5D3D">
        <w:rPr>
          <w:rFonts w:ascii="Times New Roman" w:hAnsi="Times New Roman" w:cs="Times New Roman"/>
          <w:color w:val="000000" w:themeColor="text1"/>
        </w:rPr>
        <w:t>prioritising</w:t>
      </w:r>
      <w:proofErr w:type="spellEnd"/>
      <w:r w:rsidRPr="00BF5D3D">
        <w:rPr>
          <w:rFonts w:ascii="Times New Roman" w:hAnsi="Times New Roman" w:cs="Times New Roman"/>
          <w:color w:val="000000" w:themeColor="text1"/>
        </w:rPr>
        <w:t xml:space="preserve"> military </w:t>
      </w:r>
      <w:r w:rsidRPr="00BF5D3D">
        <w:rPr>
          <w:rFonts w:ascii="Times New Roman" w:hAnsi="Times New Roman" w:cs="Times New Roman"/>
          <w:color w:val="000000" w:themeColor="text1"/>
        </w:rPr>
        <w:lastRenderedPageBreak/>
        <w:t xml:space="preserve">flexibility and operational freedom. The compromise resulted in language that, while historically innovative, has proven difficult to </w:t>
      </w:r>
      <w:proofErr w:type="spellStart"/>
      <w:r w:rsidRPr="00BF5D3D">
        <w:rPr>
          <w:rFonts w:ascii="Times New Roman" w:hAnsi="Times New Roman" w:cs="Times New Roman"/>
          <w:color w:val="000000" w:themeColor="text1"/>
        </w:rPr>
        <w:t>operationalise</w:t>
      </w:r>
      <w:proofErr w:type="spellEnd"/>
      <w:r w:rsidRPr="00BF5D3D">
        <w:rPr>
          <w:rFonts w:ascii="Times New Roman" w:hAnsi="Times New Roman" w:cs="Times New Roman"/>
          <w:color w:val="000000" w:themeColor="text1"/>
        </w:rPr>
        <w:t xml:space="preserve"> in practice.</w:t>
      </w:r>
    </w:p>
    <w:p w14:paraId="010DC328"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Scholarly commentary has consistently highlighted the problematic nature of the “widespread, long-term and severe” threshold. Critics note that the cumulative framing of these three </w:t>
      </w:r>
      <w:proofErr w:type="gramStart"/>
      <w:r w:rsidRPr="00BF5D3D">
        <w:rPr>
          <w:rFonts w:ascii="Times New Roman" w:hAnsi="Times New Roman" w:cs="Times New Roman"/>
          <w:color w:val="000000" w:themeColor="text1"/>
        </w:rPr>
        <w:t>criteria—requiring</w:t>
      </w:r>
      <w:proofErr w:type="gramEnd"/>
      <w:r w:rsidRPr="00BF5D3D">
        <w:rPr>
          <w:rFonts w:ascii="Times New Roman" w:hAnsi="Times New Roman" w:cs="Times New Roman"/>
          <w:color w:val="000000" w:themeColor="text1"/>
        </w:rPr>
        <w:t xml:space="preserve"> that damage be all three simultaneously—creates an exceedingly high bar that rarely, if ever, triggers legal responsibility in practice. The threshold is doubly stringent: first, as a condition for breach of the substantive rule, and second, as an element of proportionality assessment under Article 8(2)(b)(iv) of the Rome Statute, which requires that environmental damage be “clearly excessive” in relation to concrete military advantage. The lack of authoritative quantitative or qualitative definitions of “widespread,” “long-term” and “severe” invites narrow interpretations and makes it difficult for prosecutors to prove all elements to the criminal standard beyond reasonable doubt.</w:t>
      </w:r>
    </w:p>
    <w:p w14:paraId="08048BA2"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8" w:name="Xd2f5b10308009a6777d0b4cf1a7212cce2bee9c"/>
      <w:bookmarkEnd w:id="7"/>
      <w:r w:rsidRPr="00BF5D3D">
        <w:rPr>
          <w:rFonts w:ascii="Times New Roman" w:hAnsi="Times New Roman" w:cs="Times New Roman"/>
          <w:color w:val="000000" w:themeColor="text1"/>
        </w:rPr>
        <w:t>3.2 Empirical Evidence: Environmental Damage in Contemporary Conflicts</w:t>
      </w:r>
    </w:p>
    <w:p w14:paraId="316D7EE0"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gap between IHL’s normative ambitions and operational reality is starkly illustrated by UNEP’s post-conflict environmental assessments. In Iraq (1991–2003), UNEP documented massive contamination from oil spills, destruction of industrial and petrochemical facilities, contamination of aquifers by military waste and radioactive material, as well as pervasive air pollution from burning oil wells and subsequent conflict. The environmental legacy of the Iraq War persists in elevated rates of waterborne diseases, soil degradation and ecosystem dysfunction across the region. Similarly, UNEP’s Balkans post-conflict environmental assessment catalogued contamination from bombing of industrial sites in Kosovo and Serbia, pollution from depleted uranium ammunition and hazardous waste from destroyed facilities. In Lebanon, the 2006 conflict resulted in massive oil spills affecting the Mediterranean coast and long-term degradation of coastal ecosystems.</w:t>
      </w:r>
    </w:p>
    <w:p w14:paraId="50A91F1E"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More recently, the Syria conflict (2011–present) has caused widespread destruction of oil infrastructure, release of hazardous chemicals and contamination of water resources, yet the NIAC classification meant that the strongest IHL protections (Articles 35(3) and 55) were not formally applicable. The ongoing Russia–Ukraine conflict has produced damage to nuclear facilities near Zaporizhzhia, destruction of energy infrastructure causing systemic pollution, and </w:t>
      </w:r>
      <w:r w:rsidRPr="00BF5D3D">
        <w:rPr>
          <w:rFonts w:ascii="Times New Roman" w:hAnsi="Times New Roman" w:cs="Times New Roman"/>
          <w:color w:val="000000" w:themeColor="text1"/>
        </w:rPr>
        <w:lastRenderedPageBreak/>
        <w:t>extensive mine and explosive ordnance contamination. Despite such extensive documentation, these assessments have remained largely in the realm of policy recommendations and reparations discussions rather than triggering IHL criminal accountability mechanisms.</w:t>
      </w:r>
    </w:p>
    <w:p w14:paraId="031BABE3"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9" w:name="enforcement-gaps-and-the-icc-framework"/>
      <w:bookmarkEnd w:id="8"/>
      <w:r w:rsidRPr="00BF5D3D">
        <w:rPr>
          <w:rFonts w:ascii="Times New Roman" w:hAnsi="Times New Roman" w:cs="Times New Roman"/>
          <w:color w:val="000000" w:themeColor="text1"/>
        </w:rPr>
        <w:t>3.3 Enforcement Gaps and the ICC Framework</w:t>
      </w:r>
    </w:p>
    <w:p w14:paraId="579DE780"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International Criminal Court, established by the Rome Statute of 1998, provides the primary mechanism for prosecuting war crimes of international concern. Article 8(2)(b)(iv) of the Rome Statute makes it a war crime to “intentionally launch an attack in the knowledge that such attack will cause…widespread, long-term and severe damage to the natural environment which would be clearly excessive in relation to the concrete and direct overall military advantage anticipated.” This provision is </w:t>
      </w:r>
      <w:proofErr w:type="spellStart"/>
      <w:r w:rsidRPr="00BF5D3D">
        <w:rPr>
          <w:rFonts w:ascii="Times New Roman" w:hAnsi="Times New Roman" w:cs="Times New Roman"/>
          <w:color w:val="000000" w:themeColor="text1"/>
        </w:rPr>
        <w:t>ecocentric</w:t>
      </w:r>
      <w:proofErr w:type="spellEnd"/>
      <w:r w:rsidRPr="00BF5D3D">
        <w:rPr>
          <w:rFonts w:ascii="Times New Roman" w:hAnsi="Times New Roman" w:cs="Times New Roman"/>
          <w:color w:val="000000" w:themeColor="text1"/>
        </w:rPr>
        <w:t xml:space="preserve"> in character, meaning that environmental damage to the non-human environment can constitute a war crime even without additional direct harm to human </w:t>
      </w:r>
      <w:proofErr w:type="gramStart"/>
      <w:r w:rsidRPr="00BF5D3D">
        <w:rPr>
          <w:rFonts w:ascii="Times New Roman" w:hAnsi="Times New Roman" w:cs="Times New Roman"/>
          <w:color w:val="000000" w:themeColor="text1"/>
        </w:rPr>
        <w:t>interests—an</w:t>
      </w:r>
      <w:proofErr w:type="gramEnd"/>
      <w:r w:rsidRPr="00BF5D3D">
        <w:rPr>
          <w:rFonts w:ascii="Times New Roman" w:hAnsi="Times New Roman" w:cs="Times New Roman"/>
          <w:color w:val="000000" w:themeColor="text1"/>
        </w:rPr>
        <w:t xml:space="preserve"> important symbolic achievement.</w:t>
      </w:r>
    </w:p>
    <w:p w14:paraId="5FC6F0A4"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However, several structural obstacles limit the practical reach of this provision. First, it applies only in international armed conflicts; non-international conflicts, which comprise </w:t>
      </w:r>
      <w:proofErr w:type="gramStart"/>
      <w:r w:rsidRPr="00BF5D3D">
        <w:rPr>
          <w:rFonts w:ascii="Times New Roman" w:hAnsi="Times New Roman" w:cs="Times New Roman"/>
          <w:color w:val="000000" w:themeColor="text1"/>
        </w:rPr>
        <w:t>the majority of</w:t>
      </w:r>
      <w:proofErr w:type="gramEnd"/>
      <w:r w:rsidRPr="00BF5D3D">
        <w:rPr>
          <w:rFonts w:ascii="Times New Roman" w:hAnsi="Times New Roman" w:cs="Times New Roman"/>
          <w:color w:val="000000" w:themeColor="text1"/>
        </w:rPr>
        <w:t xml:space="preserve"> contemporary wars, are not covered by Article 8(2)(b)(iv), though certain environmental harms may be prosecuted under other NIAC provisions (such as destroying or seizing property without military necessity under Article 8(2)(e)(xii)). Second, the cumulative thresholds and the proportionality requirement make proof extraordinarily difficult. Third, no ICC case has yet resulted in a conviction solely </w:t>
      </w:r>
      <w:proofErr w:type="gramStart"/>
      <w:r w:rsidRPr="00BF5D3D">
        <w:rPr>
          <w:rFonts w:ascii="Times New Roman" w:hAnsi="Times New Roman" w:cs="Times New Roman"/>
          <w:color w:val="000000" w:themeColor="text1"/>
        </w:rPr>
        <w:t>on the basis of</w:t>
      </w:r>
      <w:proofErr w:type="gramEnd"/>
      <w:r w:rsidRPr="00BF5D3D">
        <w:rPr>
          <w:rFonts w:ascii="Times New Roman" w:hAnsi="Times New Roman" w:cs="Times New Roman"/>
          <w:color w:val="000000" w:themeColor="text1"/>
        </w:rPr>
        <w:t xml:space="preserve"> environmental damage, and prosecutorial discretion, combined with complementarity principles and competing investigative priorities, has meant that environmental provisions remain </w:t>
      </w:r>
      <w:proofErr w:type="spellStart"/>
      <w:r w:rsidRPr="00BF5D3D">
        <w:rPr>
          <w:rFonts w:ascii="Times New Roman" w:hAnsi="Times New Roman" w:cs="Times New Roman"/>
          <w:color w:val="000000" w:themeColor="text1"/>
        </w:rPr>
        <w:t>underutilised</w:t>
      </w:r>
      <w:proofErr w:type="spellEnd"/>
      <w:r w:rsidRPr="00BF5D3D">
        <w:rPr>
          <w:rFonts w:ascii="Times New Roman" w:hAnsi="Times New Roman" w:cs="Times New Roman"/>
          <w:color w:val="000000" w:themeColor="text1"/>
        </w:rPr>
        <w:t>. Recent developments, such as the ICC Office of the Prosecutor’s 2025 Policy on Addressing Environmental Damage, signal a renewed commitment to environmental accountability, yet the structural obstacles embedded in Article 8(</w:t>
      </w:r>
      <w:proofErr w:type="gramStart"/>
      <w:r w:rsidRPr="00BF5D3D">
        <w:rPr>
          <w:rFonts w:ascii="Times New Roman" w:hAnsi="Times New Roman" w:cs="Times New Roman"/>
          <w:color w:val="000000" w:themeColor="text1"/>
        </w:rPr>
        <w:t>2)(b</w:t>
      </w:r>
      <w:proofErr w:type="gramEnd"/>
      <w:r w:rsidRPr="00BF5D3D">
        <w:rPr>
          <w:rFonts w:ascii="Times New Roman" w:hAnsi="Times New Roman" w:cs="Times New Roman"/>
          <w:color w:val="000000" w:themeColor="text1"/>
        </w:rPr>
        <w:t>)(iv) remain unresolved.</w:t>
      </w:r>
    </w:p>
    <w:p w14:paraId="6E0ABDEF"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0" w:name="X41bb803dd30888054bd062ef54c41170d4c6fab"/>
      <w:bookmarkEnd w:id="9"/>
      <w:r w:rsidRPr="00BF5D3D">
        <w:rPr>
          <w:rFonts w:ascii="Times New Roman" w:hAnsi="Times New Roman" w:cs="Times New Roman"/>
          <w:color w:val="000000" w:themeColor="text1"/>
        </w:rPr>
        <w:t>3.4 Integration with International Environmental Law</w:t>
      </w:r>
    </w:p>
    <w:p w14:paraId="2D256B6B"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A potential avenue for strengthening IHL environmental protections lies in drawing upon principles and mechanisms developed in international environmental law (IEL). The Rio Principles, particularly the precautionary principle (Principle 15 of the Rio Declaration) and the no-harm rule (Principle 2), establish that states have an obligation to prevent, reduce and control </w:t>
      </w:r>
      <w:r w:rsidRPr="00BF5D3D">
        <w:rPr>
          <w:rFonts w:ascii="Times New Roman" w:hAnsi="Times New Roman" w:cs="Times New Roman"/>
          <w:color w:val="000000" w:themeColor="text1"/>
        </w:rPr>
        <w:lastRenderedPageBreak/>
        <w:t xml:space="preserve">transboundary environmental damage and to exercise due diligence in protecting the environment. The concept of due diligence requires states to assess potential environmental consequences ex ante and to take reasonable measures to prevent or </w:t>
      </w:r>
      <w:proofErr w:type="spellStart"/>
      <w:r w:rsidRPr="00BF5D3D">
        <w:rPr>
          <w:rFonts w:ascii="Times New Roman" w:hAnsi="Times New Roman" w:cs="Times New Roman"/>
          <w:color w:val="000000" w:themeColor="text1"/>
        </w:rPr>
        <w:t>minimise</w:t>
      </w:r>
      <w:proofErr w:type="spellEnd"/>
      <w:r w:rsidRPr="00BF5D3D">
        <w:rPr>
          <w:rFonts w:ascii="Times New Roman" w:hAnsi="Times New Roman" w:cs="Times New Roman"/>
          <w:color w:val="000000" w:themeColor="text1"/>
        </w:rPr>
        <w:t xml:space="preserve"> harm. The precautionary principle suggests that where environmental impacts are uncertain or potentially severe, states should err on the side of caution and impose safeguards even before causation is fully established.</w:t>
      </w:r>
    </w:p>
    <w:p w14:paraId="0F96A970"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These principles, developed primarily for peacetime environmental governance, have not been systematically integrated into IHL frameworks. Yet they offer a vocabulary and normative foundation for clarifying what “widespread,” “long-term” and “severe” might mean in practice, and for extending protection to contexts where causation is complex or latency effects are significant. The failure to </w:t>
      </w:r>
      <w:proofErr w:type="spellStart"/>
      <w:r w:rsidRPr="00BF5D3D">
        <w:rPr>
          <w:rFonts w:ascii="Times New Roman" w:hAnsi="Times New Roman" w:cs="Times New Roman"/>
          <w:color w:val="000000" w:themeColor="text1"/>
        </w:rPr>
        <w:t>harmonise</w:t>
      </w:r>
      <w:proofErr w:type="spellEnd"/>
      <w:r w:rsidRPr="00BF5D3D">
        <w:rPr>
          <w:rFonts w:ascii="Times New Roman" w:hAnsi="Times New Roman" w:cs="Times New Roman"/>
          <w:color w:val="000000" w:themeColor="text1"/>
        </w:rPr>
        <w:t xml:space="preserve"> IHL and IEL frameworks thus represents both a normative gap and an opportunity for reform.</w:t>
      </w:r>
    </w:p>
    <w:p w14:paraId="21EEDEB1"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1" w:name="the-ecocide-debate"/>
      <w:bookmarkEnd w:id="10"/>
      <w:r w:rsidRPr="00BF5D3D">
        <w:rPr>
          <w:rFonts w:ascii="Times New Roman" w:hAnsi="Times New Roman" w:cs="Times New Roman"/>
          <w:color w:val="000000" w:themeColor="text1"/>
        </w:rPr>
        <w:t>3.5 The Ecocide Debate</w:t>
      </w:r>
    </w:p>
    <w:p w14:paraId="63E1FE32"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In parallel with IHL developments, a distinct discourse around </w:t>
      </w:r>
      <w:proofErr w:type="gramStart"/>
      <w:r w:rsidRPr="00BF5D3D">
        <w:rPr>
          <w:rFonts w:ascii="Times New Roman" w:hAnsi="Times New Roman" w:cs="Times New Roman"/>
          <w:color w:val="000000" w:themeColor="text1"/>
        </w:rPr>
        <w:t>ecocide—the severe and systematic destruction of ecosystems—has emerged</w:t>
      </w:r>
      <w:proofErr w:type="gramEnd"/>
      <w:r w:rsidRPr="00BF5D3D">
        <w:rPr>
          <w:rFonts w:ascii="Times New Roman" w:hAnsi="Times New Roman" w:cs="Times New Roman"/>
          <w:color w:val="000000" w:themeColor="text1"/>
        </w:rPr>
        <w:t>. The term was coined in the 1970s and periodically revisited in international law contexts. Most recently, an Independent Expert Panel, convened by the Stop Ecocide Foundation, drafted a proposed definition of ecocide as a crime, framed as “Article 8 ter” of the Rome Statute: “unlawful or wanton acts committed with knowledge that there is a substantial likelihood of severe and either widespread or long-term damage to the environment being caused by those acts.” The European Law Institute and the International Law Commission have similarly engaged with ecocide definitions.</w:t>
      </w:r>
    </w:p>
    <w:p w14:paraId="6FE1B275"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ecocide proposal offers potential advantages: it eliminates the cumulative threshold (requiring “widespread OR long-term,” not both), lowers the mental element to “knowledge of likelihood” rather than foreseeability or intent, and </w:t>
      </w:r>
      <w:proofErr w:type="spellStart"/>
      <w:r w:rsidRPr="00BF5D3D">
        <w:rPr>
          <w:rFonts w:ascii="Times New Roman" w:hAnsi="Times New Roman" w:cs="Times New Roman"/>
          <w:color w:val="000000" w:themeColor="text1"/>
        </w:rPr>
        <w:t>de-emphasises</w:t>
      </w:r>
      <w:proofErr w:type="spellEnd"/>
      <w:r w:rsidRPr="00BF5D3D">
        <w:rPr>
          <w:rFonts w:ascii="Times New Roman" w:hAnsi="Times New Roman" w:cs="Times New Roman"/>
          <w:color w:val="000000" w:themeColor="text1"/>
        </w:rPr>
        <w:t xml:space="preserve"> the proportionality comparison (military advantage no longer acts as a counterweight to environmental harm). However, ecocide faces concerns around political misuse, </w:t>
      </w:r>
      <w:proofErr w:type="gramStart"/>
      <w:r w:rsidRPr="00BF5D3D">
        <w:rPr>
          <w:rFonts w:ascii="Times New Roman" w:hAnsi="Times New Roman" w:cs="Times New Roman"/>
          <w:color w:val="000000" w:themeColor="text1"/>
        </w:rPr>
        <w:t>overlap</w:t>
      </w:r>
      <w:proofErr w:type="gramEnd"/>
      <w:r w:rsidRPr="00BF5D3D">
        <w:rPr>
          <w:rFonts w:ascii="Times New Roman" w:hAnsi="Times New Roman" w:cs="Times New Roman"/>
          <w:color w:val="000000" w:themeColor="text1"/>
        </w:rPr>
        <w:t xml:space="preserve"> with existing provisions, and the need for a sufficiently high </w:t>
      </w:r>
      <w:proofErr w:type="spellStart"/>
      <w:r w:rsidRPr="00BF5D3D">
        <w:rPr>
          <w:rFonts w:ascii="Times New Roman" w:hAnsi="Times New Roman" w:cs="Times New Roman"/>
          <w:color w:val="000000" w:themeColor="text1"/>
        </w:rPr>
        <w:t>mens</w:t>
      </w:r>
      <w:proofErr w:type="spellEnd"/>
      <w:r w:rsidRPr="00BF5D3D">
        <w:rPr>
          <w:rFonts w:ascii="Times New Roman" w:hAnsi="Times New Roman" w:cs="Times New Roman"/>
          <w:color w:val="000000" w:themeColor="text1"/>
        </w:rPr>
        <w:t xml:space="preserve"> rea to avoid </w:t>
      </w:r>
      <w:proofErr w:type="spellStart"/>
      <w:r w:rsidRPr="00BF5D3D">
        <w:rPr>
          <w:rFonts w:ascii="Times New Roman" w:hAnsi="Times New Roman" w:cs="Times New Roman"/>
          <w:color w:val="000000" w:themeColor="text1"/>
        </w:rPr>
        <w:t>criminalising</w:t>
      </w:r>
      <w:proofErr w:type="spellEnd"/>
      <w:r w:rsidRPr="00BF5D3D">
        <w:rPr>
          <w:rFonts w:ascii="Times New Roman" w:hAnsi="Times New Roman" w:cs="Times New Roman"/>
          <w:color w:val="000000" w:themeColor="text1"/>
        </w:rPr>
        <w:t xml:space="preserve"> ordinary command decisions. Its status in international law remains unsettled; while discussed within the ILC and supported by civil society, no state has formally committed to including it in the Rome Statute.</w:t>
      </w:r>
    </w:p>
    <w:p w14:paraId="40881ABB"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12" w:name="X97489d964845b815d2f9cc342841e05fdac2e7d"/>
      <w:bookmarkEnd w:id="6"/>
      <w:bookmarkEnd w:id="11"/>
      <w:r w:rsidRPr="00BF5D3D">
        <w:rPr>
          <w:rFonts w:ascii="Times New Roman" w:hAnsi="Times New Roman" w:cs="Times New Roman"/>
          <w:color w:val="000000" w:themeColor="text1"/>
          <w:sz w:val="24"/>
          <w:szCs w:val="24"/>
        </w:rPr>
        <w:lastRenderedPageBreak/>
        <w:t>4. The IHL Framework for Environmental Protection: Doctrinal Architecture</w:t>
      </w:r>
    </w:p>
    <w:p w14:paraId="407644E3"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3" w:name="X8384b934d7d5f77236fc0f4af4c8cbd19657ed3"/>
      <w:r w:rsidRPr="00BF5D3D">
        <w:rPr>
          <w:rFonts w:ascii="Times New Roman" w:hAnsi="Times New Roman" w:cs="Times New Roman"/>
          <w:color w:val="000000" w:themeColor="text1"/>
        </w:rPr>
        <w:t>4.1 Articles 35(3) and 55 of Additional Protocol I</w:t>
      </w:r>
    </w:p>
    <w:p w14:paraId="143D80D9"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Articles 35(3) and 55 of Additional Protocol I constitute the core of treaty-based IHL environmental protection. Article 35(3) provides: “It is prohibited to employ methods or means of warfare which are intended, or may be expected, to cause widespread, long-term and severe damage to the natural environment.” Article 55 requires that care be taken to protect the natural environment “against widespread, long-term and severe damage” and prohibits warfare expected to cause such damage and thereby prejudice the health or survival of the civilian population.</w:t>
      </w:r>
    </w:p>
    <w:p w14:paraId="1684CA25"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These provisions reflect a middle ground between robust environmental protection and military operational flexibility. The drafting history reveals that stronger environmental protections were proposed but ultimately rejected in </w:t>
      </w:r>
      <w:proofErr w:type="spellStart"/>
      <w:r w:rsidRPr="00BF5D3D">
        <w:rPr>
          <w:rFonts w:ascii="Times New Roman" w:hAnsi="Times New Roman" w:cs="Times New Roman"/>
          <w:color w:val="000000" w:themeColor="text1"/>
        </w:rPr>
        <w:t>favour</w:t>
      </w:r>
      <w:proofErr w:type="spellEnd"/>
      <w:r w:rsidRPr="00BF5D3D">
        <w:rPr>
          <w:rFonts w:ascii="Times New Roman" w:hAnsi="Times New Roman" w:cs="Times New Roman"/>
          <w:color w:val="000000" w:themeColor="text1"/>
        </w:rPr>
        <w:t xml:space="preserve"> of the “widespread, long-term and severe” formulation. Critics argue that this threshold embeds a structural bias against environmental accountability: it is difficult to meet in practice because it is truly cumulative—all three elements must be present—and the terms lack agreed quantitative or qualitative definitions.</w:t>
      </w:r>
    </w:p>
    <w:p w14:paraId="7F4BA197"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provisions also interplay with the principles of distinction and proportionality that underpin the targeting regime in IHL. The principle of distinction requires that attacks distinguish between military objectives and civilian objects; the principle of proportionality requires that the incidental harm to civilians or civilian objects not be excessive compared to the concrete and direct military advantage anticipated. Environmental objects may be treated as civilian objects unless they directly contribute to military action. However, the interpretation of what constitutes a civilian environmental object and how environmental harm fits into proportionality assessment has remained underdeveloped.</w:t>
      </w:r>
    </w:p>
    <w:p w14:paraId="138307E2"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4" w:name="X1b7e28b10eb8077bff80e3f64f76ee57482eda5"/>
      <w:bookmarkEnd w:id="13"/>
      <w:r w:rsidRPr="00BF5D3D">
        <w:rPr>
          <w:rFonts w:ascii="Times New Roman" w:hAnsi="Times New Roman" w:cs="Times New Roman"/>
          <w:color w:val="000000" w:themeColor="text1"/>
        </w:rPr>
        <w:t>4.2 Article 55 and the “Civilian Object” Framework</w:t>
      </w:r>
    </w:p>
    <w:p w14:paraId="24D21D7A"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Article 55 approaches environmental protection by treating the natural environment as a civilian interest—analogous to civilian objects under the targeting regime. This framing suggests that environmental damage that is disproportionate in relation to military advantage may violate proportionality rules. However, the practical application of this approach has been weak. First, determining whether a particular environmental harm is “disproportionate” requires comparison </w:t>
      </w:r>
      <w:r w:rsidRPr="00BF5D3D">
        <w:rPr>
          <w:rFonts w:ascii="Times New Roman" w:hAnsi="Times New Roman" w:cs="Times New Roman"/>
          <w:color w:val="000000" w:themeColor="text1"/>
        </w:rPr>
        <w:lastRenderedPageBreak/>
        <w:t xml:space="preserve">with military advantage, a judgement that is inherently contestable and often made in retrospect with incomplete information. Second, the proportionality analysis does not automatically extend to environmental objects the protections afforded to civilian </w:t>
      </w:r>
      <w:proofErr w:type="gramStart"/>
      <w:r w:rsidRPr="00BF5D3D">
        <w:rPr>
          <w:rFonts w:ascii="Times New Roman" w:hAnsi="Times New Roman" w:cs="Times New Roman"/>
          <w:color w:val="000000" w:themeColor="text1"/>
        </w:rPr>
        <w:t>persons</w:t>
      </w:r>
      <w:proofErr w:type="gramEnd"/>
      <w:r w:rsidRPr="00BF5D3D">
        <w:rPr>
          <w:rFonts w:ascii="Times New Roman" w:hAnsi="Times New Roman" w:cs="Times New Roman"/>
          <w:color w:val="000000" w:themeColor="text1"/>
        </w:rPr>
        <w:t>; instead, it treats environmental damage as one factor in a holistic proportionality assessment where military considerations may outweigh environmental concerns.</w:t>
      </w:r>
    </w:p>
    <w:p w14:paraId="2BC1A9E3"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5" w:name="customary-international-humanitarian-law"/>
      <w:bookmarkEnd w:id="14"/>
      <w:r w:rsidRPr="00BF5D3D">
        <w:rPr>
          <w:rFonts w:ascii="Times New Roman" w:hAnsi="Times New Roman" w:cs="Times New Roman"/>
          <w:color w:val="000000" w:themeColor="text1"/>
        </w:rPr>
        <w:t>4.3 Customary International Humanitarian Law</w:t>
      </w:r>
    </w:p>
    <w:p w14:paraId="3F9F37C4"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Beyond treaty law, the ICRC Customary International Humanitarian Law Study (2005) identifies environmental protection as embedded in customary rules. The ICRC identifies Rules 44 and 45, relating to distinction and proportionality, as applicable to environmental objects and harm. The Study argues that customary IHL requires parties to distinguish between military objectives and civilian objects, including natural environment components that are not military objectives, and to refrain from attacks where incidental environmental harm is excessive.</w:t>
      </w:r>
    </w:p>
    <w:p w14:paraId="5A2B2CEC"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However, the ICRC Study </w:t>
      </w:r>
      <w:proofErr w:type="gramStart"/>
      <w:r w:rsidRPr="00BF5D3D">
        <w:rPr>
          <w:rFonts w:ascii="Times New Roman" w:hAnsi="Times New Roman" w:cs="Times New Roman"/>
          <w:color w:val="000000" w:themeColor="text1"/>
        </w:rPr>
        <w:t>has itself</w:t>
      </w:r>
      <w:proofErr w:type="gramEnd"/>
      <w:r w:rsidRPr="00BF5D3D">
        <w:rPr>
          <w:rFonts w:ascii="Times New Roman" w:hAnsi="Times New Roman" w:cs="Times New Roman"/>
          <w:color w:val="000000" w:themeColor="text1"/>
        </w:rPr>
        <w:t xml:space="preserve"> been subject to critique. Some major military powers have questioned the methodology used to establish customary rules, contending that the ICRC overstated the level of state </w:t>
      </w:r>
      <w:proofErr w:type="spellStart"/>
      <w:r w:rsidRPr="00BF5D3D">
        <w:rPr>
          <w:rFonts w:ascii="Times New Roman" w:hAnsi="Times New Roman" w:cs="Times New Roman"/>
          <w:color w:val="000000" w:themeColor="text1"/>
        </w:rPr>
        <w:t>opinio</w:t>
      </w:r>
      <w:proofErr w:type="spellEnd"/>
      <w:r w:rsidRPr="00BF5D3D">
        <w:rPr>
          <w:rFonts w:ascii="Times New Roman" w:hAnsi="Times New Roman" w:cs="Times New Roman"/>
          <w:color w:val="000000" w:themeColor="text1"/>
        </w:rPr>
        <w:t xml:space="preserve"> juris and actual practice in certain areas. Regarding environmental protection, the gap between </w:t>
      </w:r>
      <w:proofErr w:type="spellStart"/>
      <w:r w:rsidRPr="00BF5D3D">
        <w:rPr>
          <w:rFonts w:ascii="Times New Roman" w:hAnsi="Times New Roman" w:cs="Times New Roman"/>
          <w:color w:val="000000" w:themeColor="text1"/>
        </w:rPr>
        <w:t>opinio</w:t>
      </w:r>
      <w:proofErr w:type="spellEnd"/>
      <w:r w:rsidRPr="00BF5D3D">
        <w:rPr>
          <w:rFonts w:ascii="Times New Roman" w:hAnsi="Times New Roman" w:cs="Times New Roman"/>
          <w:color w:val="000000" w:themeColor="text1"/>
        </w:rPr>
        <w:t xml:space="preserve"> juris (stated commitment) and practice (actual </w:t>
      </w:r>
      <w:proofErr w:type="spellStart"/>
      <w:r w:rsidRPr="00BF5D3D">
        <w:rPr>
          <w:rFonts w:ascii="Times New Roman" w:hAnsi="Times New Roman" w:cs="Times New Roman"/>
          <w:color w:val="000000" w:themeColor="text1"/>
        </w:rPr>
        <w:t>behaviour</w:t>
      </w:r>
      <w:proofErr w:type="spellEnd"/>
      <w:r w:rsidRPr="00BF5D3D">
        <w:rPr>
          <w:rFonts w:ascii="Times New Roman" w:hAnsi="Times New Roman" w:cs="Times New Roman"/>
          <w:color w:val="000000" w:themeColor="text1"/>
        </w:rPr>
        <w:t>) is notable. States verbally endorse environmental protection in IHL contexts, but their military conduct, as documented by UNEP assessments, often violates the high standards they proclaim. This gap undermines the confidence with which one can assert that customary environmental protections are as robust as the ICRC Study suggests.</w:t>
      </w:r>
    </w:p>
    <w:p w14:paraId="456747F4"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6" w:name="Xce006b5c87c2caef0e2e9430a026a3bb9cab9dd"/>
      <w:bookmarkEnd w:id="15"/>
      <w:r w:rsidRPr="00BF5D3D">
        <w:rPr>
          <w:rFonts w:ascii="Times New Roman" w:hAnsi="Times New Roman" w:cs="Times New Roman"/>
          <w:color w:val="000000" w:themeColor="text1"/>
        </w:rPr>
        <w:t>4.4 The Environmental Modification Convention (ENMOD)</w:t>
      </w:r>
    </w:p>
    <w:p w14:paraId="26403CE6"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1977 Environmental Modification Convention prohibits the military or other hostile use of environmental modification techniques that have widespread, long-lasting or severe effects as a means of destruction, damage or injury to any other state party. ENMOD focuses on deliberate manipulation of natural processes—such as weather modification, earthquake triggering or tsunami generation—rather than “ordinary” environmental damage caused by conventional warfare.</w:t>
      </w:r>
    </w:p>
    <w:p w14:paraId="096D148E"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lastRenderedPageBreak/>
        <w:t xml:space="preserve">ENMOD has been rarely invoked and contains no enforcement mechanism beyond state-to-state complaints. It has virtually no case practice and minimal relevance to contemporary conflicts. Its narrow focus on environmental modification techniques means that </w:t>
      </w:r>
      <w:proofErr w:type="gramStart"/>
      <w:r w:rsidRPr="00BF5D3D">
        <w:rPr>
          <w:rFonts w:ascii="Times New Roman" w:hAnsi="Times New Roman" w:cs="Times New Roman"/>
          <w:color w:val="000000" w:themeColor="text1"/>
        </w:rPr>
        <w:t>the vast majority of</w:t>
      </w:r>
      <w:proofErr w:type="gramEnd"/>
      <w:r w:rsidRPr="00BF5D3D">
        <w:rPr>
          <w:rFonts w:ascii="Times New Roman" w:hAnsi="Times New Roman" w:cs="Times New Roman"/>
          <w:color w:val="000000" w:themeColor="text1"/>
        </w:rPr>
        <w:t xml:space="preserve"> conflict-related environmental damage—from bombing industrial sites to destroying water infrastructure to contaminating soil with hazardous waste—falls outside its scope. The convention thus illustrates the limitations of a narrowly defined environmental harm treaty unsupported by robust monitoring or enforcement.</w:t>
      </w:r>
    </w:p>
    <w:p w14:paraId="38BA4CA0"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7" w:name="comparative-military-law-practice"/>
      <w:bookmarkEnd w:id="16"/>
      <w:r w:rsidRPr="00BF5D3D">
        <w:rPr>
          <w:rFonts w:ascii="Times New Roman" w:hAnsi="Times New Roman" w:cs="Times New Roman"/>
          <w:color w:val="000000" w:themeColor="text1"/>
        </w:rPr>
        <w:t>4.5 Comparative Military Law Practice</w:t>
      </w:r>
    </w:p>
    <w:p w14:paraId="5E1A6313"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An emerging body of evidence from national military manuals and rules of engagement suggests that some states have integrated environmental protections beyond minimum treaty obligations. Several NATO and non-NATO states have adopted military environmental guidelines that require environmental impact assessments before attacking certain facilities, impose restrictions on targeting near sensitive ecosystems, and include environmental considerations in training and doctrinal materials. This practice, while not yet fully systematic, indicates that some military establishments view environmental protection as operationally feasible and legally required. This emerging practice may gradually constitute evidence of evolving customary norms, though it has not yet been formally codified or universally adopted.</w:t>
      </w:r>
    </w:p>
    <w:p w14:paraId="3557BEA6"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18" w:name="X38a7dbb1d75b124333b82168cdabcd97708dc46"/>
      <w:bookmarkEnd w:id="12"/>
      <w:bookmarkEnd w:id="17"/>
      <w:r w:rsidRPr="00BF5D3D">
        <w:rPr>
          <w:rFonts w:ascii="Times New Roman" w:hAnsi="Times New Roman" w:cs="Times New Roman"/>
          <w:color w:val="000000" w:themeColor="text1"/>
          <w:sz w:val="24"/>
          <w:szCs w:val="24"/>
        </w:rPr>
        <w:t>5. Case Studies: Patterns of Environmental Harm and Accountability Failures</w:t>
      </w:r>
    </w:p>
    <w:p w14:paraId="0239AB9E"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19" w:name="the-gulf-war-1991"/>
      <w:r w:rsidRPr="00BF5D3D">
        <w:rPr>
          <w:rFonts w:ascii="Times New Roman" w:hAnsi="Times New Roman" w:cs="Times New Roman"/>
          <w:color w:val="000000" w:themeColor="text1"/>
        </w:rPr>
        <w:t>5.1 The Gulf War (1991)</w:t>
      </w:r>
    </w:p>
    <w:p w14:paraId="7979808C"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1991 Gulf War remains emblematic of deliberate environmental destruction during armed conflict. On retreat from Kuwait, Iraqi forces set fire to approximately 600 Kuwaiti oil wells, released vast quantities of oil into the Persian Gulf and destroyed petrochemical facilities, generating environmental damage described as among the worst in modern warfare. UNEP’s subsequent Environmental Assessment of the Gulf War (1993) documented oil-soot plumes visible from space, contamination of coastal ecosystems across the Gulf region, long-term damage to marine life and measurable effects on air quality and human health across the region. Groundwater contamination persists decades later, affecting agricultural productivity and public health in affected areas.</w:t>
      </w:r>
    </w:p>
    <w:p w14:paraId="454564E3"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lastRenderedPageBreak/>
        <w:t xml:space="preserve">From an IHL perspective, Iraq’s conduct appeared to satisfy the material elements of Articles 35(3) and 55: the damage was undeniably widespread (regional in scope), long-term (persisting for decades), and severe (affecting critical ecosystems and public health). Yet no individual criminal prosecutions were brought under IHL or customary law norms. Instead, environmental responsibility was </w:t>
      </w:r>
      <w:proofErr w:type="spellStart"/>
      <w:r w:rsidRPr="00BF5D3D">
        <w:rPr>
          <w:rFonts w:ascii="Times New Roman" w:hAnsi="Times New Roman" w:cs="Times New Roman"/>
          <w:color w:val="000000" w:themeColor="text1"/>
        </w:rPr>
        <w:t>channelled</w:t>
      </w:r>
      <w:proofErr w:type="spellEnd"/>
      <w:r w:rsidRPr="00BF5D3D">
        <w:rPr>
          <w:rFonts w:ascii="Times New Roman" w:hAnsi="Times New Roman" w:cs="Times New Roman"/>
          <w:color w:val="000000" w:themeColor="text1"/>
        </w:rPr>
        <w:t xml:space="preserve"> through the UN Compensation Commission, which treated environmental damage as a matter of civil state liability rather than individual criminal accountability. This outcome illustrates a persistent pattern: even highly visible and egregious environmental harm tends to be processed through reparations and civil mechanisms rather than criminal prosecution, reinforcing the perception that IHL environmental norms are weakly </w:t>
      </w:r>
      <w:proofErr w:type="spellStart"/>
      <w:r w:rsidRPr="00BF5D3D">
        <w:rPr>
          <w:rFonts w:ascii="Times New Roman" w:hAnsi="Times New Roman" w:cs="Times New Roman"/>
          <w:color w:val="000000" w:themeColor="text1"/>
        </w:rPr>
        <w:t>operationalised</w:t>
      </w:r>
      <w:proofErr w:type="spellEnd"/>
      <w:r w:rsidRPr="00BF5D3D">
        <w:rPr>
          <w:rFonts w:ascii="Times New Roman" w:hAnsi="Times New Roman" w:cs="Times New Roman"/>
          <w:color w:val="000000" w:themeColor="text1"/>
        </w:rPr>
        <w:t xml:space="preserve"> and divorced from meaningful </w:t>
      </w:r>
      <w:proofErr w:type="gramStart"/>
      <w:r w:rsidRPr="00BF5D3D">
        <w:rPr>
          <w:rFonts w:ascii="Times New Roman" w:hAnsi="Times New Roman" w:cs="Times New Roman"/>
          <w:color w:val="000000" w:themeColor="text1"/>
        </w:rPr>
        <w:t>sanction</w:t>
      </w:r>
      <w:proofErr w:type="gramEnd"/>
      <w:r w:rsidRPr="00BF5D3D">
        <w:rPr>
          <w:rFonts w:ascii="Times New Roman" w:hAnsi="Times New Roman" w:cs="Times New Roman"/>
          <w:color w:val="000000" w:themeColor="text1"/>
        </w:rPr>
        <w:t>.</w:t>
      </w:r>
    </w:p>
    <w:p w14:paraId="123C23C5"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0" w:name="kosovo-1999"/>
      <w:bookmarkEnd w:id="19"/>
      <w:r w:rsidRPr="00BF5D3D">
        <w:rPr>
          <w:rFonts w:ascii="Times New Roman" w:hAnsi="Times New Roman" w:cs="Times New Roman"/>
          <w:color w:val="000000" w:themeColor="text1"/>
        </w:rPr>
        <w:t>5.2 Kosovo (1999)</w:t>
      </w:r>
    </w:p>
    <w:p w14:paraId="28350519"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1999 NATO bombing campaign in Kosovo raised acute questions about environmental proportionality analysis. NATO forces targeted bridges, petrochemical plants, oil refineries and power stations, some located in or near populated areas. The bombing of the </w:t>
      </w:r>
      <w:proofErr w:type="spellStart"/>
      <w:r w:rsidRPr="00BF5D3D">
        <w:rPr>
          <w:rFonts w:ascii="Times New Roman" w:hAnsi="Times New Roman" w:cs="Times New Roman"/>
          <w:color w:val="000000" w:themeColor="text1"/>
        </w:rPr>
        <w:t>Pančevo</w:t>
      </w:r>
      <w:proofErr w:type="spellEnd"/>
      <w:r w:rsidRPr="00BF5D3D">
        <w:rPr>
          <w:rFonts w:ascii="Times New Roman" w:hAnsi="Times New Roman" w:cs="Times New Roman"/>
          <w:color w:val="000000" w:themeColor="text1"/>
        </w:rPr>
        <w:t xml:space="preserve"> petrochemical complex in Serbia released toxic chlorine and ammonia, contaminating the Danube and affecting populations downstream in several countries. Bombing of the </w:t>
      </w:r>
      <w:proofErr w:type="spellStart"/>
      <w:r w:rsidRPr="00BF5D3D">
        <w:rPr>
          <w:rFonts w:ascii="Times New Roman" w:hAnsi="Times New Roman" w:cs="Times New Roman"/>
          <w:color w:val="000000" w:themeColor="text1"/>
        </w:rPr>
        <w:t>Zastava</w:t>
      </w:r>
      <w:proofErr w:type="spellEnd"/>
      <w:r w:rsidRPr="00BF5D3D">
        <w:rPr>
          <w:rFonts w:ascii="Times New Roman" w:hAnsi="Times New Roman" w:cs="Times New Roman"/>
          <w:color w:val="000000" w:themeColor="text1"/>
        </w:rPr>
        <w:t xml:space="preserve"> car factory released heavy metals and hazardous substances. UNEP’s Balkans post-conflict environmental assessment documented air pollution from burning facilities, soil and water contamination from industrial facilities, and hazardous waste from destroyed infrastructure.</w:t>
      </w:r>
    </w:p>
    <w:p w14:paraId="15116355"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From a legal perspective, the conduct raised questions about whether the environmental damage was </w:t>
      </w:r>
      <w:proofErr w:type="gramStart"/>
      <w:r w:rsidRPr="00BF5D3D">
        <w:rPr>
          <w:rFonts w:ascii="Times New Roman" w:hAnsi="Times New Roman" w:cs="Times New Roman"/>
          <w:color w:val="000000" w:themeColor="text1"/>
        </w:rPr>
        <w:t>proportionate—</w:t>
      </w:r>
      <w:proofErr w:type="gramEnd"/>
      <w:r w:rsidRPr="00BF5D3D">
        <w:rPr>
          <w:rFonts w:ascii="Times New Roman" w:hAnsi="Times New Roman" w:cs="Times New Roman"/>
          <w:color w:val="000000" w:themeColor="text1"/>
        </w:rPr>
        <w:t xml:space="preserve">that is, whether it was clearly excessive compared to the military advantages anticipated from targeting those facilities. NATO’s official position was that these were legitimate military objectives whose destruction would degrade Serbian military capability or civilian war-supporting infrastructure. However, the targeting decisions did not appear to be preceded by detailed environmental impact assessments or to have given substantial weight to transboundary environmental consequences. Official investigations into the bombing campaign did not systematically pursue IHL environmental claims, suggesting either that prosecutors believed the threshold was not met or that political considerations discouraged detailed environmental accountability. The Kosovo case thus illustrates how environmental harm, even </w:t>
      </w:r>
      <w:r w:rsidRPr="00BF5D3D">
        <w:rPr>
          <w:rFonts w:ascii="Times New Roman" w:hAnsi="Times New Roman" w:cs="Times New Roman"/>
          <w:color w:val="000000" w:themeColor="text1"/>
        </w:rPr>
        <w:lastRenderedPageBreak/>
        <w:t xml:space="preserve">when documented and potentially actionable, may be </w:t>
      </w:r>
      <w:proofErr w:type="spellStart"/>
      <w:r w:rsidRPr="00BF5D3D">
        <w:rPr>
          <w:rFonts w:ascii="Times New Roman" w:hAnsi="Times New Roman" w:cs="Times New Roman"/>
          <w:color w:val="000000" w:themeColor="text1"/>
        </w:rPr>
        <w:t>marginalised</w:t>
      </w:r>
      <w:proofErr w:type="spellEnd"/>
      <w:r w:rsidRPr="00BF5D3D">
        <w:rPr>
          <w:rFonts w:ascii="Times New Roman" w:hAnsi="Times New Roman" w:cs="Times New Roman"/>
          <w:color w:val="000000" w:themeColor="text1"/>
        </w:rPr>
        <w:t xml:space="preserve"> in conflict accountability processes.</w:t>
      </w:r>
    </w:p>
    <w:p w14:paraId="571C5FC9"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1" w:name="syria-2011present"/>
      <w:bookmarkEnd w:id="20"/>
      <w:r w:rsidRPr="00BF5D3D">
        <w:rPr>
          <w:rFonts w:ascii="Times New Roman" w:hAnsi="Times New Roman" w:cs="Times New Roman"/>
          <w:color w:val="000000" w:themeColor="text1"/>
        </w:rPr>
        <w:t>5.3 Syria (2011–Present)</w:t>
      </w:r>
    </w:p>
    <w:p w14:paraId="76938CCA"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Syrian civil war illustrates the NIAC enforcement gap. Syria is not a party to Additional Protocol I; moreover, much of the conflict has involved non-state actors, making it a non-international armed conflict to which Article 35(3) and Article 55 do not formally apply. The conflict has nonetheless generated substantial environmental damage: destruction of oil infrastructure and refineries has caused widespread contamination of soil and water; bombing of industrial facilities has released hazardous chemicals; and destruction of water and sanitation infrastructure has led to cholera outbreaks and contamination of aquifers affecting millions of civilians.</w:t>
      </w:r>
    </w:p>
    <w:p w14:paraId="158D1B5E"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formal non-applicability of the strongest treaty protections to the Syria conflict reveals a fundamental limitation of the Additional Protocol I framework. Most contemporary conflicts are non-international in character; yet the strongest environmental protections remain restricted to international armed conflicts. While some environmental harms in NIACs might be addressed under other war crimes provisions (such as destruction of property without military necessity), the loss of the specific environmental threshold and the explicit </w:t>
      </w:r>
      <w:proofErr w:type="spellStart"/>
      <w:r w:rsidRPr="00BF5D3D">
        <w:rPr>
          <w:rFonts w:ascii="Times New Roman" w:hAnsi="Times New Roman" w:cs="Times New Roman"/>
          <w:color w:val="000000" w:themeColor="text1"/>
        </w:rPr>
        <w:t>ecocentric</w:t>
      </w:r>
      <w:proofErr w:type="spellEnd"/>
      <w:r w:rsidRPr="00BF5D3D">
        <w:rPr>
          <w:rFonts w:ascii="Times New Roman" w:hAnsi="Times New Roman" w:cs="Times New Roman"/>
          <w:color w:val="000000" w:themeColor="text1"/>
        </w:rPr>
        <w:t xml:space="preserve"> framing of Articles 35(3) and 55 represents a significant accountability gap. The Syria case underscores the need for explicit extension of environmental protections to NIACs through new treaty language or authoritative interpretive guidance.</w:t>
      </w:r>
    </w:p>
    <w:p w14:paraId="615FB3E5"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2" w:name="russiaukraine-conflict-2022present"/>
      <w:bookmarkEnd w:id="21"/>
      <w:r w:rsidRPr="00BF5D3D">
        <w:rPr>
          <w:rFonts w:ascii="Times New Roman" w:hAnsi="Times New Roman" w:cs="Times New Roman"/>
          <w:color w:val="000000" w:themeColor="text1"/>
        </w:rPr>
        <w:t>5.4 Russia–Ukraine Conflict (2022–Present)</w:t>
      </w:r>
    </w:p>
    <w:p w14:paraId="2F8554B9"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ongoing Russia–Ukraine conflict illustrates the challenges posed by modern warfare and dual-use infrastructure. Russian attacks on energy infrastructure, including power plants and heating facilities, have caused systemic environmental contamination and pollution across a vast geographic area. Shelling near the Zaporizhzhia nuclear power plant raised risks of radiation release, though a major accident was averted. Russian forces have destroyed dams and water treatment facilities, </w:t>
      </w:r>
      <w:proofErr w:type="gramStart"/>
      <w:r w:rsidRPr="00BF5D3D">
        <w:rPr>
          <w:rFonts w:ascii="Times New Roman" w:hAnsi="Times New Roman" w:cs="Times New Roman"/>
          <w:color w:val="000000" w:themeColor="text1"/>
        </w:rPr>
        <w:t>contaminating</w:t>
      </w:r>
      <w:proofErr w:type="gramEnd"/>
      <w:r w:rsidRPr="00BF5D3D">
        <w:rPr>
          <w:rFonts w:ascii="Times New Roman" w:hAnsi="Times New Roman" w:cs="Times New Roman"/>
          <w:color w:val="000000" w:themeColor="text1"/>
        </w:rPr>
        <w:t xml:space="preserve"> water supplies and affecting millions of civilians. Ukrainian </w:t>
      </w:r>
      <w:proofErr w:type="gramStart"/>
      <w:r w:rsidRPr="00BF5D3D">
        <w:rPr>
          <w:rFonts w:ascii="Times New Roman" w:hAnsi="Times New Roman" w:cs="Times New Roman"/>
          <w:color w:val="000000" w:themeColor="text1"/>
        </w:rPr>
        <w:t>counter-attacks</w:t>
      </w:r>
      <w:proofErr w:type="gramEnd"/>
      <w:r w:rsidRPr="00BF5D3D">
        <w:rPr>
          <w:rFonts w:ascii="Times New Roman" w:hAnsi="Times New Roman" w:cs="Times New Roman"/>
          <w:color w:val="000000" w:themeColor="text1"/>
        </w:rPr>
        <w:t xml:space="preserve"> have similarly caused environmental damage, though the focus of international scrutiny has been on Russian conduct.</w:t>
      </w:r>
    </w:p>
    <w:p w14:paraId="291012B4"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lastRenderedPageBreak/>
        <w:t xml:space="preserve">The conflict illustrates how cyber-enabled attacks on industrial control systems and dual-use infrastructure create environmental harm that may be difficult to attribute or to </w:t>
      </w:r>
      <w:proofErr w:type="spellStart"/>
      <w:r w:rsidRPr="00BF5D3D">
        <w:rPr>
          <w:rFonts w:ascii="Times New Roman" w:hAnsi="Times New Roman" w:cs="Times New Roman"/>
          <w:color w:val="000000" w:themeColor="text1"/>
        </w:rPr>
        <w:t>analyse</w:t>
      </w:r>
      <w:proofErr w:type="spellEnd"/>
      <w:r w:rsidRPr="00BF5D3D">
        <w:rPr>
          <w:rFonts w:ascii="Times New Roman" w:hAnsi="Times New Roman" w:cs="Times New Roman"/>
          <w:color w:val="000000" w:themeColor="text1"/>
        </w:rPr>
        <w:t xml:space="preserve"> using traditional notions of direct causation and foreseeability. The environmental damage from energy infrastructure destruction is largely collateral to the military objective (degrading the adversary’s war-making capacity) and may therefore be assessed under proportionality rules. However, the widespread and long-term consequences—air pollution, water contamination</w:t>
      </w:r>
      <w:proofErr w:type="gramStart"/>
      <w:r w:rsidRPr="00BF5D3D">
        <w:rPr>
          <w:rFonts w:ascii="Times New Roman" w:hAnsi="Times New Roman" w:cs="Times New Roman"/>
          <w:color w:val="000000" w:themeColor="text1"/>
        </w:rPr>
        <w:t>, ecosystem</w:t>
      </w:r>
      <w:proofErr w:type="gramEnd"/>
      <w:r w:rsidRPr="00BF5D3D">
        <w:rPr>
          <w:rFonts w:ascii="Times New Roman" w:hAnsi="Times New Roman" w:cs="Times New Roman"/>
          <w:color w:val="000000" w:themeColor="text1"/>
        </w:rPr>
        <w:t xml:space="preserve"> disruption—appear substantial enough to merit serious proportionality analysis. The absence of systematic IHL environmental investigations or prosecutions in the Ukraine conflict, despite extensive documentation by UNEP, Ukraine, international NGOs and other actors, further demonstrates the weakness of enforcement mechanisms and the </w:t>
      </w:r>
      <w:proofErr w:type="spellStart"/>
      <w:r w:rsidRPr="00BF5D3D">
        <w:rPr>
          <w:rFonts w:ascii="Times New Roman" w:hAnsi="Times New Roman" w:cs="Times New Roman"/>
          <w:color w:val="000000" w:themeColor="text1"/>
        </w:rPr>
        <w:t>marginalisation</w:t>
      </w:r>
      <w:proofErr w:type="spellEnd"/>
      <w:r w:rsidRPr="00BF5D3D">
        <w:rPr>
          <w:rFonts w:ascii="Times New Roman" w:hAnsi="Times New Roman" w:cs="Times New Roman"/>
          <w:color w:val="000000" w:themeColor="text1"/>
        </w:rPr>
        <w:t xml:space="preserve"> of environmental accountability in conflict settings.</w:t>
      </w:r>
    </w:p>
    <w:p w14:paraId="68AA4088"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23" w:name="Xd3a089bbd874b6b21b939f004124e98402fb9bb"/>
      <w:bookmarkEnd w:id="18"/>
      <w:bookmarkEnd w:id="22"/>
      <w:r w:rsidRPr="00BF5D3D">
        <w:rPr>
          <w:rFonts w:ascii="Times New Roman" w:hAnsi="Times New Roman" w:cs="Times New Roman"/>
          <w:color w:val="000000" w:themeColor="text1"/>
          <w:sz w:val="24"/>
          <w:szCs w:val="24"/>
        </w:rPr>
        <w:t>6. Analysis: The Effectiveness of IHL Environmental Protections</w:t>
      </w:r>
    </w:p>
    <w:p w14:paraId="667A83A3"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4" w:name="strengths"/>
      <w:r w:rsidRPr="00BF5D3D">
        <w:rPr>
          <w:rFonts w:ascii="Times New Roman" w:hAnsi="Times New Roman" w:cs="Times New Roman"/>
          <w:color w:val="000000" w:themeColor="text1"/>
        </w:rPr>
        <w:t>6.1 Strengths</w:t>
      </w:r>
    </w:p>
    <w:p w14:paraId="0518E314"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Despite their limitations, IHL environmental provisions offer important strengths. First, they provide a foundational normative baseline that </w:t>
      </w:r>
      <w:proofErr w:type="spellStart"/>
      <w:r w:rsidRPr="00BF5D3D">
        <w:rPr>
          <w:rFonts w:ascii="Times New Roman" w:hAnsi="Times New Roman" w:cs="Times New Roman"/>
          <w:color w:val="000000" w:themeColor="text1"/>
        </w:rPr>
        <w:t>recognises</w:t>
      </w:r>
      <w:proofErr w:type="spellEnd"/>
      <w:r w:rsidRPr="00BF5D3D">
        <w:rPr>
          <w:rFonts w:ascii="Times New Roman" w:hAnsi="Times New Roman" w:cs="Times New Roman"/>
          <w:color w:val="000000" w:themeColor="text1"/>
        </w:rPr>
        <w:t xml:space="preserve"> the environment as a humanitarian concern deserving explicit protection. Prior to the Additional Protocols (1977), international humanitarian law made no mention of environmental protection; its inclusion, even in limited form, represented a significant doctrinal shift. Second, IHL environmental rules support the principle of state responsibility for environmental harm, establishing that belligerents cannot act with impunity when their conduct causes severe environmental damage. This principle, though underenforced, provides a basis for future accountability mechanisms. Third, the provisions influence military doctrine and practice, even when litigation is rare; the incorporation of environmental considerations into military manuals, training and rules of engagement shows that IHL environmental norms have some deterrent and compliance-promoting effect.</w:t>
      </w:r>
    </w:p>
    <w:p w14:paraId="26CC2818"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5" w:name="weaknesses-and-structural-obstacles"/>
      <w:bookmarkEnd w:id="24"/>
      <w:r w:rsidRPr="00BF5D3D">
        <w:rPr>
          <w:rFonts w:ascii="Times New Roman" w:hAnsi="Times New Roman" w:cs="Times New Roman"/>
          <w:color w:val="000000" w:themeColor="text1"/>
        </w:rPr>
        <w:t>6.2 Weaknesses and Structural Obstacles</w:t>
      </w:r>
    </w:p>
    <w:p w14:paraId="012AF28B"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However, four critical weaknesses undermine IHL’s </w:t>
      </w:r>
      <w:proofErr w:type="gramStart"/>
      <w:r w:rsidRPr="00BF5D3D">
        <w:rPr>
          <w:rFonts w:ascii="Times New Roman" w:hAnsi="Times New Roman" w:cs="Times New Roman"/>
          <w:color w:val="000000" w:themeColor="text1"/>
        </w:rPr>
        <w:t>environmental</w:t>
      </w:r>
      <w:proofErr w:type="gramEnd"/>
      <w:r w:rsidRPr="00BF5D3D">
        <w:rPr>
          <w:rFonts w:ascii="Times New Roman" w:hAnsi="Times New Roman" w:cs="Times New Roman"/>
          <w:color w:val="000000" w:themeColor="text1"/>
        </w:rPr>
        <w:t xml:space="preserve"> protective potential:</w:t>
      </w:r>
    </w:p>
    <w:p w14:paraId="67A77F75"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High and Indeterminate Thresholds:</w:t>
      </w:r>
      <w:r w:rsidRPr="00BF5D3D">
        <w:rPr>
          <w:rFonts w:ascii="Times New Roman" w:hAnsi="Times New Roman" w:cs="Times New Roman"/>
          <w:color w:val="000000" w:themeColor="text1"/>
        </w:rPr>
        <w:t xml:space="preserve"> The cumulative nature of the “widespread, long-term and severe” standard, combined with the undefined character of each component, creates a threshold </w:t>
      </w:r>
      <w:r w:rsidRPr="00BF5D3D">
        <w:rPr>
          <w:rFonts w:ascii="Times New Roman" w:hAnsi="Times New Roman" w:cs="Times New Roman"/>
          <w:color w:val="000000" w:themeColor="text1"/>
        </w:rPr>
        <w:lastRenderedPageBreak/>
        <w:t>that is rarely if ever met. Prosecutors must prove all three elements to a criminal standard; the ambiguity of definition invites narrow interpretation; and the proportionality comparison (in Article 8(2)(b)(iv)) multiplies the evidentiary burden. Together, these factors effectively create immunity for environmental harm that, while serious, does not satisfy the high threshold.</w:t>
      </w:r>
    </w:p>
    <w:p w14:paraId="1FD197DB"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Limited Applicability to Non-International Conflicts:</w:t>
      </w:r>
      <w:r w:rsidRPr="00BF5D3D">
        <w:rPr>
          <w:rFonts w:ascii="Times New Roman" w:hAnsi="Times New Roman" w:cs="Times New Roman"/>
          <w:color w:val="000000" w:themeColor="text1"/>
        </w:rPr>
        <w:t xml:space="preserve"> </w:t>
      </w:r>
      <w:proofErr w:type="gramStart"/>
      <w:r w:rsidRPr="00BF5D3D">
        <w:rPr>
          <w:rFonts w:ascii="Times New Roman" w:hAnsi="Times New Roman" w:cs="Times New Roman"/>
          <w:color w:val="000000" w:themeColor="text1"/>
        </w:rPr>
        <w:t>The vast majority of</w:t>
      </w:r>
      <w:proofErr w:type="gramEnd"/>
      <w:r w:rsidRPr="00BF5D3D">
        <w:rPr>
          <w:rFonts w:ascii="Times New Roman" w:hAnsi="Times New Roman" w:cs="Times New Roman"/>
          <w:color w:val="000000" w:themeColor="text1"/>
        </w:rPr>
        <w:t xml:space="preserve"> contemporary armed conflicts are non-international in character, yet the strongest IHL environmental protections (Articles 35(3) and 55) apply only in international armed conflicts. While some environmental harms in NIACs might be prosecuted under property destruction provisions, the loss of the explicit environmental framework and the </w:t>
      </w:r>
      <w:proofErr w:type="spellStart"/>
      <w:r w:rsidRPr="00BF5D3D">
        <w:rPr>
          <w:rFonts w:ascii="Times New Roman" w:hAnsi="Times New Roman" w:cs="Times New Roman"/>
          <w:color w:val="000000" w:themeColor="text1"/>
        </w:rPr>
        <w:t>ecocentric</w:t>
      </w:r>
      <w:proofErr w:type="spellEnd"/>
      <w:r w:rsidRPr="00BF5D3D">
        <w:rPr>
          <w:rFonts w:ascii="Times New Roman" w:hAnsi="Times New Roman" w:cs="Times New Roman"/>
          <w:color w:val="000000" w:themeColor="text1"/>
        </w:rPr>
        <w:t xml:space="preserve"> framing represents a substantial gap. As the Syria case illustrates, conflicts generating massive environmental damage may fall outside the primary protective regime.</w:t>
      </w:r>
    </w:p>
    <w:p w14:paraId="46BB5E29"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Weak Enforcement and Prosecutorial Under-</w:t>
      </w:r>
      <w:proofErr w:type="spellStart"/>
      <w:r w:rsidRPr="00BF5D3D">
        <w:rPr>
          <w:rFonts w:ascii="Times New Roman" w:hAnsi="Times New Roman" w:cs="Times New Roman"/>
          <w:b/>
          <w:bCs/>
          <w:color w:val="000000" w:themeColor="text1"/>
        </w:rPr>
        <w:t>Utilisation</w:t>
      </w:r>
      <w:proofErr w:type="spellEnd"/>
      <w:r w:rsidRPr="00BF5D3D">
        <w:rPr>
          <w:rFonts w:ascii="Times New Roman" w:hAnsi="Times New Roman" w:cs="Times New Roman"/>
          <w:b/>
          <w:bCs/>
          <w:color w:val="000000" w:themeColor="text1"/>
        </w:rPr>
        <w:t>:</w:t>
      </w:r>
      <w:r w:rsidRPr="00BF5D3D">
        <w:rPr>
          <w:rFonts w:ascii="Times New Roman" w:hAnsi="Times New Roman" w:cs="Times New Roman"/>
          <w:color w:val="000000" w:themeColor="text1"/>
        </w:rPr>
        <w:t xml:space="preserve"> The ICC remains the primary criminal accountability mechanism, yet no conviction has been secured solely on environmental grounds. Prosecutorial discretion, the principle of complementarity (by which the ICC defers to national prosecutions), limited investigative resources and political considerations all contribute to the under-</w:t>
      </w:r>
      <w:proofErr w:type="spellStart"/>
      <w:r w:rsidRPr="00BF5D3D">
        <w:rPr>
          <w:rFonts w:ascii="Times New Roman" w:hAnsi="Times New Roman" w:cs="Times New Roman"/>
          <w:color w:val="000000" w:themeColor="text1"/>
        </w:rPr>
        <w:t>prioritisation</w:t>
      </w:r>
      <w:proofErr w:type="spellEnd"/>
      <w:r w:rsidRPr="00BF5D3D">
        <w:rPr>
          <w:rFonts w:ascii="Times New Roman" w:hAnsi="Times New Roman" w:cs="Times New Roman"/>
          <w:color w:val="000000" w:themeColor="text1"/>
        </w:rPr>
        <w:t xml:space="preserve"> of environmental charges. The 2025 ICC Policy on Environmental Damage represents a welcome step, but structural obstacles in Article 8(2)(b)(iv) remain unresolved.</w:t>
      </w:r>
    </w:p>
    <w:p w14:paraId="1D182E2D"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Inadequate Response to Modern Warfare:</w:t>
      </w:r>
      <w:r w:rsidRPr="00BF5D3D">
        <w:rPr>
          <w:rFonts w:ascii="Times New Roman" w:hAnsi="Times New Roman" w:cs="Times New Roman"/>
          <w:color w:val="000000" w:themeColor="text1"/>
        </w:rPr>
        <w:t xml:space="preserve"> Contemporary conflicts increasingly involve cyber-enabled attacks on industrial control </w:t>
      </w:r>
      <w:proofErr w:type="gramStart"/>
      <w:r w:rsidRPr="00BF5D3D">
        <w:rPr>
          <w:rFonts w:ascii="Times New Roman" w:hAnsi="Times New Roman" w:cs="Times New Roman"/>
          <w:color w:val="000000" w:themeColor="text1"/>
        </w:rPr>
        <w:t>systems,</w:t>
      </w:r>
      <w:proofErr w:type="gramEnd"/>
      <w:r w:rsidRPr="00BF5D3D">
        <w:rPr>
          <w:rFonts w:ascii="Times New Roman" w:hAnsi="Times New Roman" w:cs="Times New Roman"/>
          <w:color w:val="000000" w:themeColor="text1"/>
        </w:rPr>
        <w:t xml:space="preserve"> drone strikes with delayed environmental consequences and </w:t>
      </w:r>
      <w:proofErr w:type="gramStart"/>
      <w:r w:rsidRPr="00BF5D3D">
        <w:rPr>
          <w:rFonts w:ascii="Times New Roman" w:hAnsi="Times New Roman" w:cs="Times New Roman"/>
          <w:color w:val="000000" w:themeColor="text1"/>
        </w:rPr>
        <w:t>targeting of</w:t>
      </w:r>
      <w:proofErr w:type="gramEnd"/>
      <w:r w:rsidRPr="00BF5D3D">
        <w:rPr>
          <w:rFonts w:ascii="Times New Roman" w:hAnsi="Times New Roman" w:cs="Times New Roman"/>
          <w:color w:val="000000" w:themeColor="text1"/>
        </w:rPr>
        <w:t xml:space="preserve"> dual-use infrastructure where military advantage and collateral environmental harm are deeply interwoven. Traditional IHL analysis of intent, foreseeability and proportionality struggles to address these scenarios. The assumption of direct, immediate environmental harm may not capture slow-onset or latency effects, such as contamination of groundwater or long-term soil degradation, which become apparent only years after conflict.</w:t>
      </w:r>
    </w:p>
    <w:p w14:paraId="43B041AC"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6" w:name="the-thresholds-as-structural-impunity"/>
      <w:bookmarkEnd w:id="25"/>
      <w:r w:rsidRPr="00BF5D3D">
        <w:rPr>
          <w:rFonts w:ascii="Times New Roman" w:hAnsi="Times New Roman" w:cs="Times New Roman"/>
          <w:color w:val="000000" w:themeColor="text1"/>
        </w:rPr>
        <w:t>6.3 The Thresholds as Structural Impunity</w:t>
      </w:r>
    </w:p>
    <w:p w14:paraId="5BD44EB5"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A deeper analysis reveals that the “widespread, long-term and severe” threshold functions not merely as a high bar but as a form of structural impunity. The threshold embeds several assumptions: that environmental harm should be judged against military necessity; that </w:t>
      </w:r>
      <w:r w:rsidRPr="00BF5D3D">
        <w:rPr>
          <w:rFonts w:ascii="Times New Roman" w:hAnsi="Times New Roman" w:cs="Times New Roman"/>
          <w:color w:val="000000" w:themeColor="text1"/>
        </w:rPr>
        <w:lastRenderedPageBreak/>
        <w:t xml:space="preserve">cumulative standards should apply; that ambiguity should be resolved in </w:t>
      </w:r>
      <w:proofErr w:type="spellStart"/>
      <w:r w:rsidRPr="00BF5D3D">
        <w:rPr>
          <w:rFonts w:ascii="Times New Roman" w:hAnsi="Times New Roman" w:cs="Times New Roman"/>
          <w:color w:val="000000" w:themeColor="text1"/>
        </w:rPr>
        <w:t>favour</w:t>
      </w:r>
      <w:proofErr w:type="spellEnd"/>
      <w:r w:rsidRPr="00BF5D3D">
        <w:rPr>
          <w:rFonts w:ascii="Times New Roman" w:hAnsi="Times New Roman" w:cs="Times New Roman"/>
          <w:color w:val="000000" w:themeColor="text1"/>
        </w:rPr>
        <w:t xml:space="preserve"> of the conduct (in rem </w:t>
      </w:r>
      <w:proofErr w:type="spellStart"/>
      <w:r w:rsidRPr="00BF5D3D">
        <w:rPr>
          <w:rFonts w:ascii="Times New Roman" w:hAnsi="Times New Roman" w:cs="Times New Roman"/>
          <w:color w:val="000000" w:themeColor="text1"/>
        </w:rPr>
        <w:t>dubio</w:t>
      </w:r>
      <w:proofErr w:type="spellEnd"/>
      <w:r w:rsidRPr="00BF5D3D">
        <w:rPr>
          <w:rFonts w:ascii="Times New Roman" w:hAnsi="Times New Roman" w:cs="Times New Roman"/>
          <w:color w:val="000000" w:themeColor="text1"/>
        </w:rPr>
        <w:t xml:space="preserve"> pro </w:t>
      </w:r>
      <w:proofErr w:type="spellStart"/>
      <w:r w:rsidRPr="00BF5D3D">
        <w:rPr>
          <w:rFonts w:ascii="Times New Roman" w:hAnsi="Times New Roman" w:cs="Times New Roman"/>
          <w:color w:val="000000" w:themeColor="text1"/>
        </w:rPr>
        <w:t>reo</w:t>
      </w:r>
      <w:proofErr w:type="spellEnd"/>
      <w:r w:rsidRPr="00BF5D3D">
        <w:rPr>
          <w:rFonts w:ascii="Times New Roman" w:hAnsi="Times New Roman" w:cs="Times New Roman"/>
          <w:color w:val="000000" w:themeColor="text1"/>
        </w:rPr>
        <w:t xml:space="preserve"> fashion, borrowing from criminal law principles); and that the burden of proof should rest on prosecutors. These assumptions, whether intentional or accidental, systematically disadvantage environmental protection in the calculus of armed conflict.</w:t>
      </w:r>
    </w:p>
    <w:p w14:paraId="7ADC4CD1"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27" w:name="X5407bb334a0898dce397cd033cd05040f522ef4"/>
      <w:bookmarkEnd w:id="23"/>
      <w:bookmarkEnd w:id="26"/>
      <w:r w:rsidRPr="00BF5D3D">
        <w:rPr>
          <w:rFonts w:ascii="Times New Roman" w:hAnsi="Times New Roman" w:cs="Times New Roman"/>
          <w:color w:val="000000" w:themeColor="text1"/>
          <w:sz w:val="24"/>
          <w:szCs w:val="24"/>
        </w:rPr>
        <w:t>7. International Law Commission Draft Principles and Recent Institutional Developments</w:t>
      </w:r>
    </w:p>
    <w:p w14:paraId="707BF0AC"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International Law Commission, in its 2022 Draft Principles on the Protection of the Environment in Relation to Armed Conflicts, has advanced a complementary normative framework. The Draft Principles include 32 principles addressing prevention, protection, remediation and accountability. They apply to both international and non-international armed conflicts and are intended to be read in conjunction with IHL to fill identified gaps. Key principles include:</w:t>
      </w:r>
    </w:p>
    <w:p w14:paraId="5DCCF556" w14:textId="77777777" w:rsidR="00957BEB" w:rsidRPr="00BF5D3D" w:rsidRDefault="007B37D7" w:rsidP="009D327F">
      <w:pPr>
        <w:pStyle w:val="Compact"/>
        <w:numPr>
          <w:ilvl w:val="0"/>
          <w:numId w:val="4"/>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Principle 3:</w:t>
      </w:r>
      <w:r w:rsidRPr="00BF5D3D">
        <w:rPr>
          <w:rFonts w:ascii="Times New Roman" w:hAnsi="Times New Roman" w:cs="Times New Roman"/>
          <w:color w:val="000000" w:themeColor="text1"/>
        </w:rPr>
        <w:t xml:space="preserve"> General obligation to protect and restore the environment.</w:t>
      </w:r>
    </w:p>
    <w:p w14:paraId="1AECD204" w14:textId="77777777" w:rsidR="00957BEB" w:rsidRPr="00BF5D3D" w:rsidRDefault="007B37D7" w:rsidP="009D327F">
      <w:pPr>
        <w:pStyle w:val="Compact"/>
        <w:numPr>
          <w:ilvl w:val="0"/>
          <w:numId w:val="4"/>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Principle 5:</w:t>
      </w:r>
      <w:r w:rsidRPr="00BF5D3D">
        <w:rPr>
          <w:rFonts w:ascii="Times New Roman" w:hAnsi="Times New Roman" w:cs="Times New Roman"/>
          <w:color w:val="000000" w:themeColor="text1"/>
        </w:rPr>
        <w:t xml:space="preserve"> Obligation to take precautionary measures based on environmental impact assessments.</w:t>
      </w:r>
    </w:p>
    <w:p w14:paraId="0A419AE7" w14:textId="77777777" w:rsidR="00957BEB" w:rsidRPr="00BF5D3D" w:rsidRDefault="007B37D7" w:rsidP="009D327F">
      <w:pPr>
        <w:pStyle w:val="Compact"/>
        <w:numPr>
          <w:ilvl w:val="0"/>
          <w:numId w:val="4"/>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Principle 10:</w:t>
      </w:r>
      <w:r w:rsidRPr="00BF5D3D">
        <w:rPr>
          <w:rFonts w:ascii="Times New Roman" w:hAnsi="Times New Roman" w:cs="Times New Roman"/>
          <w:color w:val="000000" w:themeColor="text1"/>
        </w:rPr>
        <w:t xml:space="preserve"> Prohibition of methods and means of warfare causing widespread, long-term and severe environmental damage.</w:t>
      </w:r>
    </w:p>
    <w:p w14:paraId="11E05348" w14:textId="77777777" w:rsidR="00957BEB" w:rsidRPr="00BF5D3D" w:rsidRDefault="007B37D7" w:rsidP="009D327F">
      <w:pPr>
        <w:pStyle w:val="Compact"/>
        <w:numPr>
          <w:ilvl w:val="0"/>
          <w:numId w:val="4"/>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Principle 17:</w:t>
      </w:r>
      <w:r w:rsidRPr="00BF5D3D">
        <w:rPr>
          <w:rFonts w:ascii="Times New Roman" w:hAnsi="Times New Roman" w:cs="Times New Roman"/>
          <w:color w:val="000000" w:themeColor="text1"/>
        </w:rPr>
        <w:t xml:space="preserve"> Due diligence obligation to prevent transboundary environmental harm.</w:t>
      </w:r>
    </w:p>
    <w:p w14:paraId="65E7AFF2" w14:textId="77777777" w:rsidR="00957BEB" w:rsidRPr="00BF5D3D" w:rsidRDefault="007B37D7" w:rsidP="009D327F">
      <w:pPr>
        <w:pStyle w:val="Compact"/>
        <w:numPr>
          <w:ilvl w:val="0"/>
          <w:numId w:val="4"/>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Principle 25:</w:t>
      </w:r>
      <w:r w:rsidRPr="00BF5D3D">
        <w:rPr>
          <w:rFonts w:ascii="Times New Roman" w:hAnsi="Times New Roman" w:cs="Times New Roman"/>
          <w:color w:val="000000" w:themeColor="text1"/>
        </w:rPr>
        <w:t xml:space="preserve"> Right to remediation and access to justice for environmental harm.</w:t>
      </w:r>
    </w:p>
    <w:p w14:paraId="0455B900"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While the Draft Principles lack binding force and have not been formally adopted as a treaty, they represent an authoritative restatement by a UN body and signal emerging </w:t>
      </w:r>
      <w:proofErr w:type="spellStart"/>
      <w:r w:rsidRPr="00BF5D3D">
        <w:rPr>
          <w:rFonts w:ascii="Times New Roman" w:hAnsi="Times New Roman" w:cs="Times New Roman"/>
          <w:color w:val="000000" w:themeColor="text1"/>
        </w:rPr>
        <w:t>opinio</w:t>
      </w:r>
      <w:proofErr w:type="spellEnd"/>
      <w:r w:rsidRPr="00BF5D3D">
        <w:rPr>
          <w:rFonts w:ascii="Times New Roman" w:hAnsi="Times New Roman" w:cs="Times New Roman"/>
          <w:color w:val="000000" w:themeColor="text1"/>
        </w:rPr>
        <w:t xml:space="preserve"> juris regarding environmental protection in armed conflict. The principles’ application to NIACs and emphasis on precaution and due diligence align with the reform agenda proposed in this paper.</w:t>
      </w:r>
    </w:p>
    <w:p w14:paraId="67A6DF8F"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Additionally, the ICC Office of the Prosecutor’s December 2025 Policy on Addressing Environmental Damage represents a significant institutional commitment. The Policy </w:t>
      </w:r>
      <w:proofErr w:type="spellStart"/>
      <w:r w:rsidRPr="00BF5D3D">
        <w:rPr>
          <w:rFonts w:ascii="Times New Roman" w:hAnsi="Times New Roman" w:cs="Times New Roman"/>
          <w:color w:val="000000" w:themeColor="text1"/>
        </w:rPr>
        <w:t>prioritises</w:t>
      </w:r>
      <w:proofErr w:type="spellEnd"/>
      <w:r w:rsidRPr="00BF5D3D">
        <w:rPr>
          <w:rFonts w:ascii="Times New Roman" w:hAnsi="Times New Roman" w:cs="Times New Roman"/>
          <w:color w:val="000000" w:themeColor="text1"/>
        </w:rPr>
        <w:t xml:space="preserve"> environmental investigations, provides guidance on applying Article 8(2)(b)(iv) and other provisions to environmental harm, and </w:t>
      </w:r>
      <w:proofErr w:type="spellStart"/>
      <w:r w:rsidRPr="00BF5D3D">
        <w:rPr>
          <w:rFonts w:ascii="Times New Roman" w:hAnsi="Times New Roman" w:cs="Times New Roman"/>
          <w:color w:val="000000" w:themeColor="text1"/>
        </w:rPr>
        <w:t>recognises</w:t>
      </w:r>
      <w:proofErr w:type="spellEnd"/>
      <w:r w:rsidRPr="00BF5D3D">
        <w:rPr>
          <w:rFonts w:ascii="Times New Roman" w:hAnsi="Times New Roman" w:cs="Times New Roman"/>
          <w:color w:val="000000" w:themeColor="text1"/>
        </w:rPr>
        <w:t xml:space="preserve"> that numerous NIAC war crimes (property destruction, depletion of resources, forced displacement) may be committed through environmental damage. This policy shift signals a renewed commitment to environmental accountability, though the underlying structural obstacles in the Rome Statute remain.</w:t>
      </w:r>
    </w:p>
    <w:p w14:paraId="07DB5163"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28" w:name="proposed-reform-agenda"/>
      <w:bookmarkEnd w:id="27"/>
      <w:r w:rsidRPr="00BF5D3D">
        <w:rPr>
          <w:rFonts w:ascii="Times New Roman" w:hAnsi="Times New Roman" w:cs="Times New Roman"/>
          <w:color w:val="000000" w:themeColor="text1"/>
          <w:sz w:val="24"/>
          <w:szCs w:val="24"/>
        </w:rPr>
        <w:lastRenderedPageBreak/>
        <w:t>8. Proposed Reform Agenda</w:t>
      </w:r>
    </w:p>
    <w:p w14:paraId="03CDEDAE"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29" w:name="clarify-and-operationalise-thresholds"/>
      <w:r w:rsidRPr="00BF5D3D">
        <w:rPr>
          <w:rFonts w:ascii="Times New Roman" w:hAnsi="Times New Roman" w:cs="Times New Roman"/>
          <w:color w:val="000000" w:themeColor="text1"/>
        </w:rPr>
        <w:t xml:space="preserve">8.1 Clarify and </w:t>
      </w:r>
      <w:proofErr w:type="spellStart"/>
      <w:r w:rsidRPr="00BF5D3D">
        <w:rPr>
          <w:rFonts w:ascii="Times New Roman" w:hAnsi="Times New Roman" w:cs="Times New Roman"/>
          <w:color w:val="000000" w:themeColor="text1"/>
        </w:rPr>
        <w:t>Operationalise</w:t>
      </w:r>
      <w:proofErr w:type="spellEnd"/>
      <w:r w:rsidRPr="00BF5D3D">
        <w:rPr>
          <w:rFonts w:ascii="Times New Roman" w:hAnsi="Times New Roman" w:cs="Times New Roman"/>
          <w:color w:val="000000" w:themeColor="text1"/>
        </w:rPr>
        <w:t xml:space="preserve"> Thresholds</w:t>
      </w:r>
    </w:p>
    <w:p w14:paraId="0E23CDDB"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w:t>
      </w:r>
      <w:proofErr w:type="gramStart"/>
      <w:r w:rsidRPr="00BF5D3D">
        <w:rPr>
          <w:rFonts w:ascii="Times New Roman" w:hAnsi="Times New Roman" w:cs="Times New Roman"/>
          <w:color w:val="000000" w:themeColor="text1"/>
        </w:rPr>
        <w:t>first priority</w:t>
      </w:r>
      <w:proofErr w:type="gramEnd"/>
      <w:r w:rsidRPr="00BF5D3D">
        <w:rPr>
          <w:rFonts w:ascii="Times New Roman" w:hAnsi="Times New Roman" w:cs="Times New Roman"/>
          <w:color w:val="000000" w:themeColor="text1"/>
        </w:rPr>
        <w:t xml:space="preserve"> is to develop authoritative, science-based definitions of “widespread,” “long-term” and “severe” in the context of environmental harm. Options include:</w:t>
      </w:r>
    </w:p>
    <w:p w14:paraId="0E9D1364" w14:textId="77777777" w:rsidR="00957BEB" w:rsidRPr="00BF5D3D" w:rsidRDefault="007B37D7" w:rsidP="009D327F">
      <w:pPr>
        <w:pStyle w:val="Compact"/>
        <w:numPr>
          <w:ilvl w:val="0"/>
          <w:numId w:val="5"/>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Interpretive guidance:</w:t>
      </w:r>
      <w:r w:rsidRPr="00BF5D3D">
        <w:rPr>
          <w:rFonts w:ascii="Times New Roman" w:hAnsi="Times New Roman" w:cs="Times New Roman"/>
          <w:color w:val="000000" w:themeColor="text1"/>
        </w:rPr>
        <w:t xml:space="preserve"> The ICRC, in consultation with environmental scientists, could issue authoritative guidance defining thresholds with reference to measurable environmental impacts (e.g., ecosystem damage affecting &gt;X hectares, contamination affecting &gt;Y million people, duration of impact &gt;Z years, irreversibility or irreparability of key ecological functions).</w:t>
      </w:r>
    </w:p>
    <w:p w14:paraId="3AFDAC16" w14:textId="77777777" w:rsidR="00957BEB" w:rsidRPr="00BF5D3D" w:rsidRDefault="007B37D7" w:rsidP="009D327F">
      <w:pPr>
        <w:pStyle w:val="Compact"/>
        <w:numPr>
          <w:ilvl w:val="0"/>
          <w:numId w:val="5"/>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 xml:space="preserve">Military manual </w:t>
      </w:r>
      <w:proofErr w:type="spellStart"/>
      <w:r w:rsidRPr="00BF5D3D">
        <w:rPr>
          <w:rFonts w:ascii="Times New Roman" w:hAnsi="Times New Roman" w:cs="Times New Roman"/>
          <w:b/>
          <w:bCs/>
          <w:color w:val="000000" w:themeColor="text1"/>
        </w:rPr>
        <w:t>harmonisation</w:t>
      </w:r>
      <w:proofErr w:type="spellEnd"/>
      <w:r w:rsidRPr="00BF5D3D">
        <w:rPr>
          <w:rFonts w:ascii="Times New Roman" w:hAnsi="Times New Roman" w:cs="Times New Roman"/>
          <w:b/>
          <w:bCs/>
          <w:color w:val="000000" w:themeColor="text1"/>
        </w:rPr>
        <w:t>:</w:t>
      </w:r>
      <w:r w:rsidRPr="00BF5D3D">
        <w:rPr>
          <w:rFonts w:ascii="Times New Roman" w:hAnsi="Times New Roman" w:cs="Times New Roman"/>
          <w:color w:val="000000" w:themeColor="text1"/>
        </w:rPr>
        <w:t xml:space="preserve"> States could incorporate quantitative thresholds into military environmental guidelines and rules of engagement, gradually building a consensus practice that informs customary interpretation.</w:t>
      </w:r>
    </w:p>
    <w:p w14:paraId="30BF89C8" w14:textId="77777777" w:rsidR="00957BEB" w:rsidRPr="00BF5D3D" w:rsidRDefault="007B37D7" w:rsidP="009D327F">
      <w:pPr>
        <w:pStyle w:val="Compact"/>
        <w:numPr>
          <w:ilvl w:val="0"/>
          <w:numId w:val="5"/>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Proportionality refinement:</w:t>
      </w:r>
      <w:r w:rsidRPr="00BF5D3D">
        <w:rPr>
          <w:rFonts w:ascii="Times New Roman" w:hAnsi="Times New Roman" w:cs="Times New Roman"/>
          <w:color w:val="000000" w:themeColor="text1"/>
        </w:rPr>
        <w:t xml:space="preserve"> Rather than requiring military advantage to counterbalance environmental harm, proportionality analysis could treat environmental protection as an independent constraint—a “red line” that military advantage cannot cross if damage would be truly severe.</w:t>
      </w:r>
    </w:p>
    <w:p w14:paraId="3F158391"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30" w:name="X0cfc7bdce7804fef0f7fcc87d3d78ff2ce67466"/>
      <w:bookmarkEnd w:id="29"/>
      <w:r w:rsidRPr="00BF5D3D">
        <w:rPr>
          <w:rFonts w:ascii="Times New Roman" w:hAnsi="Times New Roman" w:cs="Times New Roman"/>
          <w:color w:val="000000" w:themeColor="text1"/>
        </w:rPr>
        <w:t>8.2 Extend Protections to Non-International Armed Conflicts</w:t>
      </w:r>
    </w:p>
    <w:p w14:paraId="37651736"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NIAC gap is untenable from a humanitarian perspective. Options include:</w:t>
      </w:r>
    </w:p>
    <w:p w14:paraId="3C383BAC" w14:textId="77777777" w:rsidR="00957BEB" w:rsidRPr="00BF5D3D" w:rsidRDefault="007B37D7" w:rsidP="009D327F">
      <w:pPr>
        <w:pStyle w:val="Compact"/>
        <w:numPr>
          <w:ilvl w:val="0"/>
          <w:numId w:val="6"/>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New protocol or amendment:</w:t>
      </w:r>
      <w:r w:rsidRPr="00BF5D3D">
        <w:rPr>
          <w:rFonts w:ascii="Times New Roman" w:hAnsi="Times New Roman" w:cs="Times New Roman"/>
          <w:color w:val="000000" w:themeColor="text1"/>
        </w:rPr>
        <w:t xml:space="preserve"> A third Additional Protocol to the Geneva Conventions explicitly extending environmental protections to NIACs, with thresholds and enforcement mechanisms, would represent the most direct solution, though it would require state consensus.</w:t>
      </w:r>
    </w:p>
    <w:p w14:paraId="54561325" w14:textId="77777777" w:rsidR="00957BEB" w:rsidRPr="00BF5D3D" w:rsidRDefault="007B37D7" w:rsidP="009D327F">
      <w:pPr>
        <w:pStyle w:val="Compact"/>
        <w:numPr>
          <w:ilvl w:val="0"/>
          <w:numId w:val="6"/>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ILC Draft Principles incorporation:</w:t>
      </w:r>
      <w:r w:rsidRPr="00BF5D3D">
        <w:rPr>
          <w:rFonts w:ascii="Times New Roman" w:hAnsi="Times New Roman" w:cs="Times New Roman"/>
          <w:color w:val="000000" w:themeColor="text1"/>
        </w:rPr>
        <w:t xml:space="preserve"> States could adopt the ILC Draft Principles (or a distilled version) as a soft-law instrument with aspirational force, creating normative pressure for compliance.</w:t>
      </w:r>
    </w:p>
    <w:p w14:paraId="05294E3C" w14:textId="77777777" w:rsidR="00957BEB" w:rsidRPr="00BF5D3D" w:rsidRDefault="007B37D7" w:rsidP="009D327F">
      <w:pPr>
        <w:pStyle w:val="Compact"/>
        <w:numPr>
          <w:ilvl w:val="0"/>
          <w:numId w:val="6"/>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Customary law development:</w:t>
      </w:r>
      <w:r w:rsidRPr="00BF5D3D">
        <w:rPr>
          <w:rFonts w:ascii="Times New Roman" w:hAnsi="Times New Roman" w:cs="Times New Roman"/>
          <w:color w:val="000000" w:themeColor="text1"/>
        </w:rPr>
        <w:t xml:space="preserve"> Through military manuals, state practice and </w:t>
      </w:r>
      <w:proofErr w:type="spellStart"/>
      <w:r w:rsidRPr="00BF5D3D">
        <w:rPr>
          <w:rFonts w:ascii="Times New Roman" w:hAnsi="Times New Roman" w:cs="Times New Roman"/>
          <w:color w:val="000000" w:themeColor="text1"/>
        </w:rPr>
        <w:t>opinio</w:t>
      </w:r>
      <w:proofErr w:type="spellEnd"/>
      <w:r w:rsidRPr="00BF5D3D">
        <w:rPr>
          <w:rFonts w:ascii="Times New Roman" w:hAnsi="Times New Roman" w:cs="Times New Roman"/>
          <w:color w:val="000000" w:themeColor="text1"/>
        </w:rPr>
        <w:t xml:space="preserve"> juris statements, environmental protections applicable to all armed conflicts could be established as customary law, binding on all states regardless of treaty consent.</w:t>
      </w:r>
    </w:p>
    <w:p w14:paraId="1CAAF478"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31" w:name="X1757402cf3cb1de982a64c10dfddf3ebf10fd3e"/>
      <w:bookmarkEnd w:id="30"/>
      <w:r w:rsidRPr="00BF5D3D">
        <w:rPr>
          <w:rFonts w:ascii="Times New Roman" w:hAnsi="Times New Roman" w:cs="Times New Roman"/>
          <w:color w:val="000000" w:themeColor="text1"/>
        </w:rPr>
        <w:lastRenderedPageBreak/>
        <w:t>8.3 Integrate International Environmental Law Principles</w:t>
      </w:r>
    </w:p>
    <w:p w14:paraId="65715A8F"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Incorporating precaution, due diligence and the no-harm rule into IHL would strengthen environmental accountability:</w:t>
      </w:r>
    </w:p>
    <w:p w14:paraId="48AC1E47" w14:textId="77777777" w:rsidR="00957BEB" w:rsidRPr="00BF5D3D" w:rsidRDefault="007B37D7" w:rsidP="009D327F">
      <w:pPr>
        <w:pStyle w:val="Compact"/>
        <w:numPr>
          <w:ilvl w:val="0"/>
          <w:numId w:val="7"/>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Environmental impact assessment requirement:</w:t>
      </w:r>
      <w:r w:rsidRPr="00BF5D3D">
        <w:rPr>
          <w:rFonts w:ascii="Times New Roman" w:hAnsi="Times New Roman" w:cs="Times New Roman"/>
          <w:color w:val="000000" w:themeColor="text1"/>
        </w:rPr>
        <w:t xml:space="preserve"> States could be obliged to conduct preliminary environmental impact assessments before attacking facilities known to pose environmental risks (refineries, chemical plants, nuclear installations, dams).</w:t>
      </w:r>
    </w:p>
    <w:p w14:paraId="0E126D14" w14:textId="77777777" w:rsidR="00957BEB" w:rsidRPr="00BF5D3D" w:rsidRDefault="007B37D7" w:rsidP="009D327F">
      <w:pPr>
        <w:pStyle w:val="Compact"/>
        <w:numPr>
          <w:ilvl w:val="0"/>
          <w:numId w:val="7"/>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Due diligence standard:</w:t>
      </w:r>
      <w:r w:rsidRPr="00BF5D3D">
        <w:rPr>
          <w:rFonts w:ascii="Times New Roman" w:hAnsi="Times New Roman" w:cs="Times New Roman"/>
          <w:color w:val="000000" w:themeColor="text1"/>
        </w:rPr>
        <w:t xml:space="preserve"> Rather than absolute prohibitions, a due diligence standard—requiring belligerents to take reasonable measures to </w:t>
      </w:r>
      <w:proofErr w:type="spellStart"/>
      <w:r w:rsidRPr="00BF5D3D">
        <w:rPr>
          <w:rFonts w:ascii="Times New Roman" w:hAnsi="Times New Roman" w:cs="Times New Roman"/>
          <w:color w:val="000000" w:themeColor="text1"/>
        </w:rPr>
        <w:t>minimise</w:t>
      </w:r>
      <w:proofErr w:type="spellEnd"/>
      <w:r w:rsidRPr="00BF5D3D">
        <w:rPr>
          <w:rFonts w:ascii="Times New Roman" w:hAnsi="Times New Roman" w:cs="Times New Roman"/>
          <w:color w:val="000000" w:themeColor="text1"/>
        </w:rPr>
        <w:t xml:space="preserve"> foreseeable environmental harm—might prove more operationally feasible and less controversial than categorical bans.</w:t>
      </w:r>
    </w:p>
    <w:p w14:paraId="73EF3F3A" w14:textId="77777777" w:rsidR="00957BEB" w:rsidRPr="00BF5D3D" w:rsidRDefault="007B37D7" w:rsidP="009D327F">
      <w:pPr>
        <w:pStyle w:val="Compact"/>
        <w:numPr>
          <w:ilvl w:val="0"/>
          <w:numId w:val="7"/>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Precautionary targeting:</w:t>
      </w:r>
      <w:r w:rsidRPr="00BF5D3D">
        <w:rPr>
          <w:rFonts w:ascii="Times New Roman" w:hAnsi="Times New Roman" w:cs="Times New Roman"/>
          <w:color w:val="000000" w:themeColor="text1"/>
        </w:rPr>
        <w:t xml:space="preserve"> Where environmental consequences are uncertain, </w:t>
      </w:r>
      <w:proofErr w:type="gramStart"/>
      <w:r w:rsidRPr="00BF5D3D">
        <w:rPr>
          <w:rFonts w:ascii="Times New Roman" w:hAnsi="Times New Roman" w:cs="Times New Roman"/>
          <w:color w:val="000000" w:themeColor="text1"/>
        </w:rPr>
        <w:t>precaution</w:t>
      </w:r>
      <w:proofErr w:type="gramEnd"/>
      <w:r w:rsidRPr="00BF5D3D">
        <w:rPr>
          <w:rFonts w:ascii="Times New Roman" w:hAnsi="Times New Roman" w:cs="Times New Roman"/>
          <w:color w:val="000000" w:themeColor="text1"/>
        </w:rPr>
        <w:t xml:space="preserve"> would </w:t>
      </w:r>
      <w:proofErr w:type="spellStart"/>
      <w:r w:rsidRPr="00BF5D3D">
        <w:rPr>
          <w:rFonts w:ascii="Times New Roman" w:hAnsi="Times New Roman" w:cs="Times New Roman"/>
          <w:color w:val="000000" w:themeColor="text1"/>
        </w:rPr>
        <w:t>favour</w:t>
      </w:r>
      <w:proofErr w:type="spellEnd"/>
      <w:r w:rsidRPr="00BF5D3D">
        <w:rPr>
          <w:rFonts w:ascii="Times New Roman" w:hAnsi="Times New Roman" w:cs="Times New Roman"/>
          <w:color w:val="000000" w:themeColor="text1"/>
        </w:rPr>
        <w:t xml:space="preserve"> restraint; decision-makers would be required to err on the side of environmental protection when causation is unclear.</w:t>
      </w:r>
    </w:p>
    <w:p w14:paraId="3C597F4B"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32" w:name="recognise-ecocide-as-a-crime"/>
      <w:bookmarkEnd w:id="31"/>
      <w:r w:rsidRPr="00BF5D3D">
        <w:rPr>
          <w:rFonts w:ascii="Times New Roman" w:hAnsi="Times New Roman" w:cs="Times New Roman"/>
          <w:color w:val="000000" w:themeColor="text1"/>
        </w:rPr>
        <w:t xml:space="preserve">8.4 </w:t>
      </w:r>
      <w:proofErr w:type="spellStart"/>
      <w:r w:rsidRPr="00BF5D3D">
        <w:rPr>
          <w:rFonts w:ascii="Times New Roman" w:hAnsi="Times New Roman" w:cs="Times New Roman"/>
          <w:color w:val="000000" w:themeColor="text1"/>
        </w:rPr>
        <w:t>Recognise</w:t>
      </w:r>
      <w:proofErr w:type="spellEnd"/>
      <w:r w:rsidRPr="00BF5D3D">
        <w:rPr>
          <w:rFonts w:ascii="Times New Roman" w:hAnsi="Times New Roman" w:cs="Times New Roman"/>
          <w:color w:val="000000" w:themeColor="text1"/>
        </w:rPr>
        <w:t xml:space="preserve"> Ecocide as a Crime</w:t>
      </w:r>
    </w:p>
    <w:p w14:paraId="50753763"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ecocide proposal merits serious consideration, though with important caveats:</w:t>
      </w:r>
    </w:p>
    <w:p w14:paraId="3BDAB452" w14:textId="77777777" w:rsidR="00957BEB" w:rsidRPr="00BF5D3D" w:rsidRDefault="007B37D7" w:rsidP="009D327F">
      <w:pPr>
        <w:pStyle w:val="Compact"/>
        <w:numPr>
          <w:ilvl w:val="0"/>
          <w:numId w:val="8"/>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Advantages:</w:t>
      </w:r>
      <w:r w:rsidRPr="00BF5D3D">
        <w:rPr>
          <w:rFonts w:ascii="Times New Roman" w:hAnsi="Times New Roman" w:cs="Times New Roman"/>
          <w:color w:val="000000" w:themeColor="text1"/>
        </w:rPr>
        <w:t xml:space="preserve"> Ecocide would lower the threshold (OR instead of </w:t>
      </w:r>
      <w:proofErr w:type="gramStart"/>
      <w:r w:rsidRPr="00BF5D3D">
        <w:rPr>
          <w:rFonts w:ascii="Times New Roman" w:hAnsi="Times New Roman" w:cs="Times New Roman"/>
          <w:color w:val="000000" w:themeColor="text1"/>
        </w:rPr>
        <w:t>AND;</w:t>
      </w:r>
      <w:proofErr w:type="gramEnd"/>
      <w:r w:rsidRPr="00BF5D3D">
        <w:rPr>
          <w:rFonts w:ascii="Times New Roman" w:hAnsi="Times New Roman" w:cs="Times New Roman"/>
          <w:color w:val="000000" w:themeColor="text1"/>
        </w:rPr>
        <w:t xml:space="preserve"> “likely” instead of “clear” intent), eliminate the proportionality comparison (military advantage no longer acts as a counterweight), and provide a distinctive crime focusing on severe environmental destruction. This could fill the accountability gap created by Article 8(2)(b)(iv)’s high threshold.</w:t>
      </w:r>
    </w:p>
    <w:p w14:paraId="50448215" w14:textId="77777777" w:rsidR="00957BEB" w:rsidRPr="00BF5D3D" w:rsidRDefault="007B37D7" w:rsidP="009D327F">
      <w:pPr>
        <w:pStyle w:val="Compact"/>
        <w:numPr>
          <w:ilvl w:val="0"/>
          <w:numId w:val="8"/>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Safeguards:</w:t>
      </w:r>
      <w:r w:rsidRPr="00BF5D3D">
        <w:rPr>
          <w:rFonts w:ascii="Times New Roman" w:hAnsi="Times New Roman" w:cs="Times New Roman"/>
          <w:color w:val="000000" w:themeColor="text1"/>
        </w:rPr>
        <w:t xml:space="preserve"> To avoid </w:t>
      </w:r>
      <w:proofErr w:type="spellStart"/>
      <w:r w:rsidRPr="00BF5D3D">
        <w:rPr>
          <w:rFonts w:ascii="Times New Roman" w:hAnsi="Times New Roman" w:cs="Times New Roman"/>
          <w:color w:val="000000" w:themeColor="text1"/>
        </w:rPr>
        <w:t>politicisation</w:t>
      </w:r>
      <w:proofErr w:type="spellEnd"/>
      <w:r w:rsidRPr="00BF5D3D">
        <w:rPr>
          <w:rFonts w:ascii="Times New Roman" w:hAnsi="Times New Roman" w:cs="Times New Roman"/>
          <w:color w:val="000000" w:themeColor="text1"/>
        </w:rPr>
        <w:t xml:space="preserve"> or </w:t>
      </w:r>
      <w:proofErr w:type="spellStart"/>
      <w:r w:rsidRPr="00BF5D3D">
        <w:rPr>
          <w:rFonts w:ascii="Times New Roman" w:hAnsi="Times New Roman" w:cs="Times New Roman"/>
          <w:color w:val="000000" w:themeColor="text1"/>
        </w:rPr>
        <w:t>overcriminalisation</w:t>
      </w:r>
      <w:proofErr w:type="spellEnd"/>
      <w:r w:rsidRPr="00BF5D3D">
        <w:rPr>
          <w:rFonts w:ascii="Times New Roman" w:hAnsi="Times New Roman" w:cs="Times New Roman"/>
          <w:color w:val="000000" w:themeColor="text1"/>
        </w:rPr>
        <w:t xml:space="preserve">, ecocide should require a high </w:t>
      </w:r>
      <w:proofErr w:type="spellStart"/>
      <w:r w:rsidRPr="00BF5D3D">
        <w:rPr>
          <w:rFonts w:ascii="Times New Roman" w:hAnsi="Times New Roman" w:cs="Times New Roman"/>
          <w:color w:val="000000" w:themeColor="text1"/>
        </w:rPr>
        <w:t>mens</w:t>
      </w:r>
      <w:proofErr w:type="spellEnd"/>
      <w:r w:rsidRPr="00BF5D3D">
        <w:rPr>
          <w:rFonts w:ascii="Times New Roman" w:hAnsi="Times New Roman" w:cs="Times New Roman"/>
          <w:color w:val="000000" w:themeColor="text1"/>
        </w:rPr>
        <w:t xml:space="preserve"> rea (knowledge of likelihood, not negligence), exclude ordinary military operations that incidentally cause environmental harm, and be carefully defined to avoid overlap with existing war crimes provisions.</w:t>
      </w:r>
    </w:p>
    <w:p w14:paraId="6F3F46BA" w14:textId="77777777" w:rsidR="00957BEB" w:rsidRPr="00BF5D3D" w:rsidRDefault="007B37D7" w:rsidP="009D327F">
      <w:pPr>
        <w:pStyle w:val="Compact"/>
        <w:numPr>
          <w:ilvl w:val="0"/>
          <w:numId w:val="8"/>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Path forward:</w:t>
      </w:r>
      <w:r w:rsidRPr="00BF5D3D">
        <w:rPr>
          <w:rFonts w:ascii="Times New Roman" w:hAnsi="Times New Roman" w:cs="Times New Roman"/>
          <w:color w:val="000000" w:themeColor="text1"/>
        </w:rPr>
        <w:t xml:space="preserve"> A coalition of willing states could propose ecocide to the Assembly of States Parties to the Rome Statute for consideration as a new crime, following the precedent of the amendment adding crimes against humanity to the ICC’s jurisdiction.</w:t>
      </w:r>
    </w:p>
    <w:p w14:paraId="69894B5F"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33" w:name="X94b078ad729bdfbb3a288123ae5d65661464819"/>
      <w:bookmarkEnd w:id="32"/>
      <w:r w:rsidRPr="00BF5D3D">
        <w:rPr>
          <w:rFonts w:ascii="Times New Roman" w:hAnsi="Times New Roman" w:cs="Times New Roman"/>
          <w:color w:val="000000" w:themeColor="text1"/>
        </w:rPr>
        <w:lastRenderedPageBreak/>
        <w:t>8.5 Improve Monitoring and Evidentiary Capacity</w:t>
      </w:r>
    </w:p>
    <w:p w14:paraId="531D7AD0"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Robust monitoring and evidence collection are prerequisite to meaningful enforcement:</w:t>
      </w:r>
    </w:p>
    <w:p w14:paraId="2CFD6EB5" w14:textId="77777777" w:rsidR="00957BEB" w:rsidRPr="00BF5D3D" w:rsidRDefault="007B37D7" w:rsidP="009D327F">
      <w:pPr>
        <w:pStyle w:val="Compact"/>
        <w:numPr>
          <w:ilvl w:val="0"/>
          <w:numId w:val="9"/>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Satellite imagery and remote sensing:</w:t>
      </w:r>
      <w:r w:rsidRPr="00BF5D3D">
        <w:rPr>
          <w:rFonts w:ascii="Times New Roman" w:hAnsi="Times New Roman" w:cs="Times New Roman"/>
          <w:color w:val="000000" w:themeColor="text1"/>
        </w:rPr>
        <w:t xml:space="preserve"> Harness high-resolution satellite data, synthetic aperture radar and environmental monitoring technology to document environmental damage contemporaneously. Establish protocols for admissibility of satellite evidence in ICC proceedings.</w:t>
      </w:r>
    </w:p>
    <w:p w14:paraId="118CD3DF" w14:textId="77777777" w:rsidR="00957BEB" w:rsidRPr="00BF5D3D" w:rsidRDefault="007B37D7" w:rsidP="009D327F">
      <w:pPr>
        <w:pStyle w:val="Compact"/>
        <w:numPr>
          <w:ilvl w:val="0"/>
          <w:numId w:val="9"/>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Open-source intelligence (OSINT):</w:t>
      </w:r>
      <w:r w:rsidRPr="00BF5D3D">
        <w:rPr>
          <w:rFonts w:ascii="Times New Roman" w:hAnsi="Times New Roman" w:cs="Times New Roman"/>
          <w:color w:val="000000" w:themeColor="text1"/>
        </w:rPr>
        <w:t xml:space="preserve"> Civil society, NGO and citizen-collected data regarding environmental damage can supplement official assessments and reduce evidentiary gaps.</w:t>
      </w:r>
    </w:p>
    <w:p w14:paraId="62A8DBBD" w14:textId="77777777" w:rsidR="00957BEB" w:rsidRPr="00BF5D3D" w:rsidRDefault="007B37D7" w:rsidP="009D327F">
      <w:pPr>
        <w:pStyle w:val="Compact"/>
        <w:numPr>
          <w:ilvl w:val="0"/>
          <w:numId w:val="9"/>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Independent assessments:</w:t>
      </w:r>
      <w:r w:rsidRPr="00BF5D3D">
        <w:rPr>
          <w:rFonts w:ascii="Times New Roman" w:hAnsi="Times New Roman" w:cs="Times New Roman"/>
          <w:color w:val="000000" w:themeColor="text1"/>
        </w:rPr>
        <w:t xml:space="preserve"> Strengthen the capacity and mandate of UNEP, OCHA and other UN bodies to conduct real-time environmental assessments during conflict, not only post-conflict, enabling faster identification of violations.</w:t>
      </w:r>
    </w:p>
    <w:p w14:paraId="0302D7AD" w14:textId="77777777" w:rsidR="00957BEB" w:rsidRPr="00BF5D3D" w:rsidRDefault="007B37D7" w:rsidP="009D327F">
      <w:pPr>
        <w:pStyle w:val="Compact"/>
        <w:numPr>
          <w:ilvl w:val="0"/>
          <w:numId w:val="9"/>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Environmental expert witnesses:</w:t>
      </w:r>
      <w:r w:rsidRPr="00BF5D3D">
        <w:rPr>
          <w:rFonts w:ascii="Times New Roman" w:hAnsi="Times New Roman" w:cs="Times New Roman"/>
          <w:color w:val="000000" w:themeColor="text1"/>
        </w:rPr>
        <w:t xml:space="preserve"> Develop networks of environmental scientists and forensic specialists qualified to testify in international proceedings on causation, severity and long-term impacts.</w:t>
      </w:r>
    </w:p>
    <w:p w14:paraId="1F18BE8C" w14:textId="77777777" w:rsidR="00957BEB" w:rsidRPr="00BF5D3D" w:rsidRDefault="007B37D7" w:rsidP="009D327F">
      <w:pPr>
        <w:pStyle w:val="Heading3"/>
        <w:spacing w:line="360" w:lineRule="auto"/>
        <w:jc w:val="both"/>
        <w:rPr>
          <w:rFonts w:ascii="Times New Roman" w:hAnsi="Times New Roman" w:cs="Times New Roman"/>
          <w:color w:val="000000" w:themeColor="text1"/>
        </w:rPr>
      </w:pPr>
      <w:bookmarkStart w:id="34" w:name="X704e272f190a40c5d456f66b191689136f6a4f0"/>
      <w:bookmarkEnd w:id="33"/>
      <w:r w:rsidRPr="00BF5D3D">
        <w:rPr>
          <w:rFonts w:ascii="Times New Roman" w:hAnsi="Times New Roman" w:cs="Times New Roman"/>
          <w:color w:val="000000" w:themeColor="text1"/>
        </w:rPr>
        <w:t xml:space="preserve">8.6 Establish </w:t>
      </w:r>
      <w:proofErr w:type="spellStart"/>
      <w:r w:rsidRPr="00BF5D3D">
        <w:rPr>
          <w:rFonts w:ascii="Times New Roman" w:hAnsi="Times New Roman" w:cs="Times New Roman"/>
          <w:color w:val="000000" w:themeColor="text1"/>
        </w:rPr>
        <w:t>Specialised</w:t>
      </w:r>
      <w:proofErr w:type="spellEnd"/>
      <w:r w:rsidRPr="00BF5D3D">
        <w:rPr>
          <w:rFonts w:ascii="Times New Roman" w:hAnsi="Times New Roman" w:cs="Times New Roman"/>
          <w:color w:val="000000" w:themeColor="text1"/>
        </w:rPr>
        <w:t xml:space="preserve"> Accountability Mechanisms</w:t>
      </w:r>
    </w:p>
    <w:p w14:paraId="1352CB45"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current reliance on the ICC’s general war crimes jurisdiction may be insufficient. Options include:</w:t>
      </w:r>
    </w:p>
    <w:p w14:paraId="6A4CC857" w14:textId="77777777" w:rsidR="00957BEB" w:rsidRPr="00BF5D3D" w:rsidRDefault="007B37D7" w:rsidP="009D327F">
      <w:pPr>
        <w:pStyle w:val="Compact"/>
        <w:numPr>
          <w:ilvl w:val="0"/>
          <w:numId w:val="10"/>
        </w:numPr>
        <w:spacing w:line="360" w:lineRule="auto"/>
        <w:jc w:val="both"/>
        <w:rPr>
          <w:rFonts w:ascii="Times New Roman" w:hAnsi="Times New Roman" w:cs="Times New Roman"/>
          <w:color w:val="000000" w:themeColor="text1"/>
        </w:rPr>
      </w:pPr>
      <w:proofErr w:type="spellStart"/>
      <w:r w:rsidRPr="00BF5D3D">
        <w:rPr>
          <w:rFonts w:ascii="Times New Roman" w:hAnsi="Times New Roman" w:cs="Times New Roman"/>
          <w:b/>
          <w:bCs/>
          <w:color w:val="000000" w:themeColor="text1"/>
        </w:rPr>
        <w:t>Specialised</w:t>
      </w:r>
      <w:proofErr w:type="spellEnd"/>
      <w:r w:rsidRPr="00BF5D3D">
        <w:rPr>
          <w:rFonts w:ascii="Times New Roman" w:hAnsi="Times New Roman" w:cs="Times New Roman"/>
          <w:b/>
          <w:bCs/>
          <w:color w:val="000000" w:themeColor="text1"/>
        </w:rPr>
        <w:t xml:space="preserve"> environmental chambers:</w:t>
      </w:r>
      <w:r w:rsidRPr="00BF5D3D">
        <w:rPr>
          <w:rFonts w:ascii="Times New Roman" w:hAnsi="Times New Roman" w:cs="Times New Roman"/>
          <w:color w:val="000000" w:themeColor="text1"/>
        </w:rPr>
        <w:t xml:space="preserve"> Create dedicated chambers within the ICC or regional international courts with judges and prosecutors trained in environmental law, capable of applying environmental expertise to case analysis.</w:t>
      </w:r>
    </w:p>
    <w:p w14:paraId="1EAEAD3D" w14:textId="77777777" w:rsidR="00957BEB" w:rsidRPr="00BF5D3D" w:rsidRDefault="007B37D7" w:rsidP="009D327F">
      <w:pPr>
        <w:pStyle w:val="Compact"/>
        <w:numPr>
          <w:ilvl w:val="0"/>
          <w:numId w:val="10"/>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Hybrid tribunals:</w:t>
      </w:r>
      <w:r w:rsidRPr="00BF5D3D">
        <w:rPr>
          <w:rFonts w:ascii="Times New Roman" w:hAnsi="Times New Roman" w:cs="Times New Roman"/>
          <w:color w:val="000000" w:themeColor="text1"/>
        </w:rPr>
        <w:t xml:space="preserve"> For specific conflicts, establish hybrid tribunal mechanisms (combining international and domestic judges and prosecutors) with explicit environmental mandates, </w:t>
      </w:r>
      <w:proofErr w:type="gramStart"/>
      <w:r w:rsidRPr="00BF5D3D">
        <w:rPr>
          <w:rFonts w:ascii="Times New Roman" w:hAnsi="Times New Roman" w:cs="Times New Roman"/>
          <w:color w:val="000000" w:themeColor="text1"/>
        </w:rPr>
        <w:t>similar to</w:t>
      </w:r>
      <w:proofErr w:type="gramEnd"/>
      <w:r w:rsidRPr="00BF5D3D">
        <w:rPr>
          <w:rFonts w:ascii="Times New Roman" w:hAnsi="Times New Roman" w:cs="Times New Roman"/>
          <w:color w:val="000000" w:themeColor="text1"/>
        </w:rPr>
        <w:t xml:space="preserve"> models used for genocide and crimes against humanity.</w:t>
      </w:r>
    </w:p>
    <w:p w14:paraId="2E38CBC3" w14:textId="77777777" w:rsidR="00957BEB" w:rsidRPr="00BF5D3D" w:rsidRDefault="007B37D7" w:rsidP="009D327F">
      <w:pPr>
        <w:pStyle w:val="Compact"/>
        <w:numPr>
          <w:ilvl w:val="0"/>
          <w:numId w:val="10"/>
        </w:numPr>
        <w:spacing w:line="360" w:lineRule="auto"/>
        <w:jc w:val="both"/>
        <w:rPr>
          <w:rFonts w:ascii="Times New Roman" w:hAnsi="Times New Roman" w:cs="Times New Roman"/>
          <w:color w:val="000000" w:themeColor="text1"/>
        </w:rPr>
      </w:pPr>
      <w:r w:rsidRPr="00BF5D3D">
        <w:rPr>
          <w:rFonts w:ascii="Times New Roman" w:hAnsi="Times New Roman" w:cs="Times New Roman"/>
          <w:b/>
          <w:bCs/>
          <w:color w:val="000000" w:themeColor="text1"/>
        </w:rPr>
        <w:t>Environmental war crimes commissions:</w:t>
      </w:r>
      <w:r w:rsidRPr="00BF5D3D">
        <w:rPr>
          <w:rFonts w:ascii="Times New Roman" w:hAnsi="Times New Roman" w:cs="Times New Roman"/>
          <w:color w:val="000000" w:themeColor="text1"/>
        </w:rPr>
        <w:t xml:space="preserve"> Independent fact-finding commissions, mandated to investigate and document environmental war crimes without prosecutorial </w:t>
      </w:r>
      <w:r w:rsidRPr="00BF5D3D">
        <w:rPr>
          <w:rFonts w:ascii="Times New Roman" w:hAnsi="Times New Roman" w:cs="Times New Roman"/>
          <w:color w:val="000000" w:themeColor="text1"/>
        </w:rPr>
        <w:lastRenderedPageBreak/>
        <w:t>authority, could prepare cases for future accountability and pressure states to investigate domestically.</w:t>
      </w:r>
    </w:p>
    <w:p w14:paraId="53EDC012"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35" w:name="conclusion"/>
      <w:bookmarkEnd w:id="28"/>
      <w:bookmarkEnd w:id="34"/>
      <w:r w:rsidRPr="00BF5D3D">
        <w:rPr>
          <w:rFonts w:ascii="Times New Roman" w:hAnsi="Times New Roman" w:cs="Times New Roman"/>
          <w:color w:val="000000" w:themeColor="text1"/>
          <w:sz w:val="24"/>
          <w:szCs w:val="24"/>
        </w:rPr>
        <w:t>9. Conclusion</w:t>
      </w:r>
    </w:p>
    <w:p w14:paraId="62EE5046"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International Humanitarian Law provides a foundational framework for protecting the environment during armed conflict, but this framework remains limited by vague and cumulative thresholds, insufficient enforcement mechanisms, inadequate applicability to non-international conflicts, and poor integration with international environmental law principles. The persistent gap between the normative commitment to environmental protection and operational practice—starkly illustrated by the lack of criminal accountability despite </w:t>
      </w:r>
      <w:proofErr w:type="gramStart"/>
      <w:r w:rsidRPr="00BF5D3D">
        <w:rPr>
          <w:rFonts w:ascii="Times New Roman" w:hAnsi="Times New Roman" w:cs="Times New Roman"/>
          <w:color w:val="000000" w:themeColor="text1"/>
        </w:rPr>
        <w:t>massive documented</w:t>
      </w:r>
      <w:proofErr w:type="gramEnd"/>
      <w:r w:rsidRPr="00BF5D3D">
        <w:rPr>
          <w:rFonts w:ascii="Times New Roman" w:hAnsi="Times New Roman" w:cs="Times New Roman"/>
          <w:color w:val="000000" w:themeColor="text1"/>
        </w:rPr>
        <w:t xml:space="preserve"> harm in the Gulf War, Kosovo, Syria and Ukraine—reveals systemic obstacles that require urgent reform.</w:t>
      </w:r>
    </w:p>
    <w:p w14:paraId="6B8A702F"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The proposed reform agenda—clarifying thresholds using science-based criteria, extending protections to non-international conflicts, integrating precautionary and due diligence standards, considering ecocide as a complementary crime, improving monitoring capacity and establishing </w:t>
      </w:r>
      <w:proofErr w:type="spellStart"/>
      <w:r w:rsidRPr="00BF5D3D">
        <w:rPr>
          <w:rFonts w:ascii="Times New Roman" w:hAnsi="Times New Roman" w:cs="Times New Roman"/>
          <w:color w:val="000000" w:themeColor="text1"/>
        </w:rPr>
        <w:t>specialised</w:t>
      </w:r>
      <w:proofErr w:type="spellEnd"/>
      <w:r w:rsidRPr="00BF5D3D">
        <w:rPr>
          <w:rFonts w:ascii="Times New Roman" w:hAnsi="Times New Roman" w:cs="Times New Roman"/>
          <w:color w:val="000000" w:themeColor="text1"/>
        </w:rPr>
        <w:t xml:space="preserve"> accountability mechanisms—offers a pathway toward meaningful environmental protection in times of war. These reforms should be pursued through multiple channels: treaty amendments and new protocols (most authoritative but slowest); soft-law instruments such as the ILC Draft Principles (faster, with normative force); military practice and doctrinal </w:t>
      </w:r>
      <w:proofErr w:type="spellStart"/>
      <w:r w:rsidRPr="00BF5D3D">
        <w:rPr>
          <w:rFonts w:ascii="Times New Roman" w:hAnsi="Times New Roman" w:cs="Times New Roman"/>
          <w:color w:val="000000" w:themeColor="text1"/>
        </w:rPr>
        <w:t>harmonisation</w:t>
      </w:r>
      <w:proofErr w:type="spellEnd"/>
      <w:r w:rsidRPr="00BF5D3D">
        <w:rPr>
          <w:rFonts w:ascii="Times New Roman" w:hAnsi="Times New Roman" w:cs="Times New Roman"/>
          <w:color w:val="000000" w:themeColor="text1"/>
        </w:rPr>
        <w:t xml:space="preserve"> (evolutionary, building customary law); and prosecutorial policy commitments (immediate, using existing jurisdictions).</w:t>
      </w:r>
    </w:p>
    <w:p w14:paraId="38FEA459"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The stakes of this reform agenda are substantial. As conflicts continue to generate environmental damage with cascading effects on human health, food security, ecosystem resilience and intergenerational equity, the inadequacy of current IHL frameworks becomes increasingly untenable. Environmental harm from warfare is not a secondary concern or a peripheral matter of law-of-war regulation; it is a humanitarian imperative, a matter of climate justice and a question of accountability for the most vulnerable populations bearing the environmental costs of conflict.</w:t>
      </w:r>
    </w:p>
    <w:p w14:paraId="1BF3CC1E"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Without doctrinal, institutional and technological innovation, IHL will remain normatively expressive but practically limited—a framework that speaks to environmental protection without delivering it. The international community must act to close the accountability gap, to </w:t>
      </w:r>
      <w:proofErr w:type="spellStart"/>
      <w:r w:rsidRPr="00BF5D3D">
        <w:rPr>
          <w:rFonts w:ascii="Times New Roman" w:hAnsi="Times New Roman" w:cs="Times New Roman"/>
          <w:color w:val="000000" w:themeColor="text1"/>
        </w:rPr>
        <w:lastRenderedPageBreak/>
        <w:t>operationalise</w:t>
      </w:r>
      <w:proofErr w:type="spellEnd"/>
      <w:r w:rsidRPr="00BF5D3D">
        <w:rPr>
          <w:rFonts w:ascii="Times New Roman" w:hAnsi="Times New Roman" w:cs="Times New Roman"/>
          <w:color w:val="000000" w:themeColor="text1"/>
        </w:rPr>
        <w:t xml:space="preserve"> environmental norms and to ensure that the environment, like civilians and humanitarian workers, receives meaningful protection in times of armed conflict.</w:t>
      </w:r>
    </w:p>
    <w:p w14:paraId="72EA4FF2" w14:textId="77777777" w:rsidR="00957BEB" w:rsidRPr="00BF5D3D" w:rsidRDefault="007B37D7" w:rsidP="009D327F">
      <w:pPr>
        <w:pStyle w:val="Heading2"/>
        <w:spacing w:line="360" w:lineRule="auto"/>
        <w:jc w:val="both"/>
        <w:rPr>
          <w:rFonts w:ascii="Times New Roman" w:hAnsi="Times New Roman" w:cs="Times New Roman"/>
          <w:color w:val="000000" w:themeColor="text1"/>
          <w:sz w:val="24"/>
          <w:szCs w:val="24"/>
        </w:rPr>
      </w:pPr>
      <w:bookmarkStart w:id="36" w:name="references"/>
      <w:bookmarkEnd w:id="35"/>
      <w:r w:rsidRPr="00BF5D3D">
        <w:rPr>
          <w:rFonts w:ascii="Times New Roman" w:hAnsi="Times New Roman" w:cs="Times New Roman"/>
          <w:color w:val="000000" w:themeColor="text1"/>
          <w:sz w:val="24"/>
          <w:szCs w:val="24"/>
        </w:rPr>
        <w:t>References</w:t>
      </w:r>
    </w:p>
    <w:p w14:paraId="2209E7D5" w14:textId="77777777" w:rsidR="00957BEB" w:rsidRPr="00BF5D3D" w:rsidRDefault="007B37D7" w:rsidP="009D327F">
      <w:pPr>
        <w:pStyle w:val="FirstParagraph"/>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 Michael Bothe, Carl Bruch, Jordan Diamond &amp; David Jensen, International Law Protecting the Environment During Armed Conflict, 92 </w:t>
      </w:r>
      <w:r w:rsidRPr="00BF5D3D">
        <w:rPr>
          <w:rFonts w:ascii="Times New Roman" w:hAnsi="Times New Roman" w:cs="Times New Roman"/>
          <w:i/>
          <w:iCs/>
          <w:color w:val="000000" w:themeColor="text1"/>
        </w:rPr>
        <w:t>Int’l Rev. Red Cross</w:t>
      </w:r>
      <w:r w:rsidRPr="00BF5D3D">
        <w:rPr>
          <w:rFonts w:ascii="Times New Roman" w:hAnsi="Times New Roman" w:cs="Times New Roman"/>
          <w:color w:val="000000" w:themeColor="text1"/>
        </w:rPr>
        <w:t xml:space="preserve"> 569 (2010).</w:t>
      </w:r>
    </w:p>
    <w:p w14:paraId="710FA606"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[2] International Committee of the Red Cross (ICRC), </w:t>
      </w:r>
      <w:r w:rsidRPr="00BF5D3D">
        <w:rPr>
          <w:rFonts w:ascii="Times New Roman" w:hAnsi="Times New Roman" w:cs="Times New Roman"/>
          <w:i/>
          <w:iCs/>
          <w:color w:val="000000" w:themeColor="text1"/>
        </w:rPr>
        <w:t>Commentary on Additional Protocol I to the Geneva Conventions of 12 August 1949</w:t>
      </w:r>
      <w:r w:rsidRPr="00BF5D3D">
        <w:rPr>
          <w:rFonts w:ascii="Times New Roman" w:hAnsi="Times New Roman" w:cs="Times New Roman"/>
          <w:color w:val="000000" w:themeColor="text1"/>
        </w:rPr>
        <w:t xml:space="preserve"> (1987).</w:t>
      </w:r>
    </w:p>
    <w:p w14:paraId="0061379C"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[3] William H. Boothby, </w:t>
      </w:r>
      <w:r w:rsidRPr="00BF5D3D">
        <w:rPr>
          <w:rFonts w:ascii="Times New Roman" w:hAnsi="Times New Roman" w:cs="Times New Roman"/>
          <w:i/>
          <w:iCs/>
          <w:color w:val="000000" w:themeColor="text1"/>
        </w:rPr>
        <w:t>The Law of Targeting</w:t>
      </w:r>
      <w:r w:rsidRPr="00BF5D3D">
        <w:rPr>
          <w:rFonts w:ascii="Times New Roman" w:hAnsi="Times New Roman" w:cs="Times New Roman"/>
          <w:color w:val="000000" w:themeColor="text1"/>
        </w:rPr>
        <w:t xml:space="preserve"> 227–234 (2014).</w:t>
      </w:r>
    </w:p>
    <w:p w14:paraId="2C9EFFDD"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[4] United Nations Environment </w:t>
      </w:r>
      <w:proofErr w:type="spellStart"/>
      <w:r w:rsidRPr="00BF5D3D">
        <w:rPr>
          <w:rFonts w:ascii="Times New Roman" w:hAnsi="Times New Roman" w:cs="Times New Roman"/>
          <w:color w:val="000000" w:themeColor="text1"/>
        </w:rPr>
        <w:t>Programme</w:t>
      </w:r>
      <w:proofErr w:type="spellEnd"/>
      <w:r w:rsidRPr="00BF5D3D">
        <w:rPr>
          <w:rFonts w:ascii="Times New Roman" w:hAnsi="Times New Roman" w:cs="Times New Roman"/>
          <w:color w:val="000000" w:themeColor="text1"/>
        </w:rPr>
        <w:t xml:space="preserve"> (UNEP), </w:t>
      </w:r>
      <w:r w:rsidRPr="00BF5D3D">
        <w:rPr>
          <w:rFonts w:ascii="Times New Roman" w:hAnsi="Times New Roman" w:cs="Times New Roman"/>
          <w:i/>
          <w:iCs/>
          <w:color w:val="000000" w:themeColor="text1"/>
        </w:rPr>
        <w:t>Protecting the Environment During Armed Conflict: An Inventory and Analysis of International Law</w:t>
      </w:r>
      <w:r w:rsidRPr="00BF5D3D">
        <w:rPr>
          <w:rFonts w:ascii="Times New Roman" w:hAnsi="Times New Roman" w:cs="Times New Roman"/>
          <w:color w:val="000000" w:themeColor="text1"/>
        </w:rPr>
        <w:t xml:space="preserve"> (2009).</w:t>
      </w:r>
    </w:p>
    <w:p w14:paraId="6ACA90DC"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[5] André </w:t>
      </w:r>
      <w:proofErr w:type="spellStart"/>
      <w:r w:rsidRPr="00BF5D3D">
        <w:rPr>
          <w:rFonts w:ascii="Times New Roman" w:hAnsi="Times New Roman" w:cs="Times New Roman"/>
          <w:color w:val="000000" w:themeColor="text1"/>
        </w:rPr>
        <w:t>Nollkaemper</w:t>
      </w:r>
      <w:proofErr w:type="spellEnd"/>
      <w:r w:rsidRPr="00BF5D3D">
        <w:rPr>
          <w:rFonts w:ascii="Times New Roman" w:hAnsi="Times New Roman" w:cs="Times New Roman"/>
          <w:color w:val="000000" w:themeColor="text1"/>
        </w:rPr>
        <w:t xml:space="preserve">, Accountability for Environmental Damage in International Law, 40 </w:t>
      </w:r>
      <w:proofErr w:type="spellStart"/>
      <w:r w:rsidRPr="00BF5D3D">
        <w:rPr>
          <w:rFonts w:ascii="Times New Roman" w:hAnsi="Times New Roman" w:cs="Times New Roman"/>
          <w:i/>
          <w:iCs/>
          <w:color w:val="000000" w:themeColor="text1"/>
        </w:rPr>
        <w:t>Envtl</w:t>
      </w:r>
      <w:proofErr w:type="spellEnd"/>
      <w:r w:rsidRPr="00BF5D3D">
        <w:rPr>
          <w:rFonts w:ascii="Times New Roman" w:hAnsi="Times New Roman" w:cs="Times New Roman"/>
          <w:i/>
          <w:iCs/>
          <w:color w:val="000000" w:themeColor="text1"/>
        </w:rPr>
        <w:t xml:space="preserve">. </w:t>
      </w:r>
      <w:proofErr w:type="spellStart"/>
      <w:r w:rsidRPr="00BF5D3D">
        <w:rPr>
          <w:rFonts w:ascii="Times New Roman" w:hAnsi="Times New Roman" w:cs="Times New Roman"/>
          <w:i/>
          <w:iCs/>
          <w:color w:val="000000" w:themeColor="text1"/>
        </w:rPr>
        <w:t>Pol’y</w:t>
      </w:r>
      <w:proofErr w:type="spellEnd"/>
      <w:r w:rsidRPr="00BF5D3D">
        <w:rPr>
          <w:rFonts w:ascii="Times New Roman" w:hAnsi="Times New Roman" w:cs="Times New Roman"/>
          <w:i/>
          <w:iCs/>
          <w:color w:val="000000" w:themeColor="text1"/>
        </w:rPr>
        <w:t xml:space="preserve"> &amp; L.</w:t>
      </w:r>
      <w:r w:rsidRPr="00BF5D3D">
        <w:rPr>
          <w:rFonts w:ascii="Times New Roman" w:hAnsi="Times New Roman" w:cs="Times New Roman"/>
          <w:color w:val="000000" w:themeColor="text1"/>
        </w:rPr>
        <w:t xml:space="preserve"> 145 (2010).</w:t>
      </w:r>
    </w:p>
    <w:p w14:paraId="78242C66"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[6] Michael N. Schmitt, Green War: Environmental Protection in Armed Conflict, in </w:t>
      </w:r>
      <w:r w:rsidRPr="00BF5D3D">
        <w:rPr>
          <w:rFonts w:ascii="Times New Roman" w:hAnsi="Times New Roman" w:cs="Times New Roman"/>
          <w:i/>
          <w:iCs/>
          <w:color w:val="000000" w:themeColor="text1"/>
        </w:rPr>
        <w:t>Routledge Handbook of the Law of Armed Conflict</w:t>
      </w:r>
      <w:r w:rsidRPr="00BF5D3D">
        <w:rPr>
          <w:rFonts w:ascii="Times New Roman" w:hAnsi="Times New Roman" w:cs="Times New Roman"/>
          <w:color w:val="000000" w:themeColor="text1"/>
        </w:rPr>
        <w:t xml:space="preserve"> (2017).</w:t>
      </w:r>
    </w:p>
    <w:p w14:paraId="1EC8353A"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[7] Additional Protocol I to the Geneva Conventions, Art. 35(3), June 8, 1977, 1125 U.N.T.S. 3.</w:t>
      </w:r>
    </w:p>
    <w:p w14:paraId="01AEA267"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[8] Boothby, supra note 3.</w:t>
      </w:r>
    </w:p>
    <w:p w14:paraId="239902F7"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[9] Additional Protocol I to the Geneva Conventions, Art. 55, June 8, 1977, 1125 U.N.T.S. 3.</w:t>
      </w:r>
    </w:p>
    <w:p w14:paraId="40138464"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[10] International Committee of the Red Cross (ICRC), </w:t>
      </w:r>
      <w:r w:rsidRPr="00BF5D3D">
        <w:rPr>
          <w:rFonts w:ascii="Times New Roman" w:hAnsi="Times New Roman" w:cs="Times New Roman"/>
          <w:i/>
          <w:iCs/>
          <w:color w:val="000000" w:themeColor="text1"/>
        </w:rPr>
        <w:t>Customary International Humanitarian Law</w:t>
      </w:r>
      <w:r w:rsidRPr="00BF5D3D">
        <w:rPr>
          <w:rFonts w:ascii="Times New Roman" w:hAnsi="Times New Roman" w:cs="Times New Roman"/>
          <w:color w:val="000000" w:themeColor="text1"/>
        </w:rPr>
        <w:t>, Vol. I (2005).</w:t>
      </w:r>
    </w:p>
    <w:p w14:paraId="47CAC5D2"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[11] Philipe Birnie, Alan Boyle &amp; Catherine Redgwell, </w:t>
      </w:r>
      <w:r w:rsidRPr="00BF5D3D">
        <w:rPr>
          <w:rFonts w:ascii="Times New Roman" w:hAnsi="Times New Roman" w:cs="Times New Roman"/>
          <w:i/>
          <w:iCs/>
          <w:color w:val="000000" w:themeColor="text1"/>
        </w:rPr>
        <w:t>International Law and the Environment</w:t>
      </w:r>
      <w:r w:rsidRPr="00BF5D3D">
        <w:rPr>
          <w:rFonts w:ascii="Times New Roman" w:hAnsi="Times New Roman" w:cs="Times New Roman"/>
          <w:color w:val="000000" w:themeColor="text1"/>
        </w:rPr>
        <w:t xml:space="preserve"> 354–360 (2009).</w:t>
      </w:r>
    </w:p>
    <w:p w14:paraId="4913ECCB"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[12] United Nations Environment </w:t>
      </w:r>
      <w:proofErr w:type="spellStart"/>
      <w:r w:rsidRPr="00BF5D3D">
        <w:rPr>
          <w:rFonts w:ascii="Times New Roman" w:hAnsi="Times New Roman" w:cs="Times New Roman"/>
          <w:color w:val="000000" w:themeColor="text1"/>
        </w:rPr>
        <w:t>Programme</w:t>
      </w:r>
      <w:proofErr w:type="spellEnd"/>
      <w:r w:rsidRPr="00BF5D3D">
        <w:rPr>
          <w:rFonts w:ascii="Times New Roman" w:hAnsi="Times New Roman" w:cs="Times New Roman"/>
          <w:color w:val="000000" w:themeColor="text1"/>
        </w:rPr>
        <w:t xml:space="preserve"> (UNEP), </w:t>
      </w:r>
      <w:r w:rsidRPr="00BF5D3D">
        <w:rPr>
          <w:rFonts w:ascii="Times New Roman" w:hAnsi="Times New Roman" w:cs="Times New Roman"/>
          <w:i/>
          <w:iCs/>
          <w:color w:val="000000" w:themeColor="text1"/>
        </w:rPr>
        <w:t>Environmental Assessment of the Gulf War</w:t>
      </w:r>
      <w:r w:rsidRPr="00BF5D3D">
        <w:rPr>
          <w:rFonts w:ascii="Times New Roman" w:hAnsi="Times New Roman" w:cs="Times New Roman"/>
          <w:color w:val="000000" w:themeColor="text1"/>
        </w:rPr>
        <w:t xml:space="preserve"> (1993).</w:t>
      </w:r>
    </w:p>
    <w:p w14:paraId="1C7009FB"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[13] United Nations Environment </w:t>
      </w:r>
      <w:proofErr w:type="spellStart"/>
      <w:r w:rsidRPr="00BF5D3D">
        <w:rPr>
          <w:rFonts w:ascii="Times New Roman" w:hAnsi="Times New Roman" w:cs="Times New Roman"/>
          <w:color w:val="000000" w:themeColor="text1"/>
        </w:rPr>
        <w:t>Programme</w:t>
      </w:r>
      <w:proofErr w:type="spellEnd"/>
      <w:r w:rsidRPr="00BF5D3D">
        <w:rPr>
          <w:rFonts w:ascii="Times New Roman" w:hAnsi="Times New Roman" w:cs="Times New Roman"/>
          <w:color w:val="000000" w:themeColor="text1"/>
        </w:rPr>
        <w:t xml:space="preserve"> (UNEP), </w:t>
      </w:r>
      <w:r w:rsidRPr="00BF5D3D">
        <w:rPr>
          <w:rFonts w:ascii="Times New Roman" w:hAnsi="Times New Roman" w:cs="Times New Roman"/>
          <w:i/>
          <w:iCs/>
          <w:color w:val="000000" w:themeColor="text1"/>
        </w:rPr>
        <w:t>Balkans Post-Conflict Environmental Assessment</w:t>
      </w:r>
      <w:r w:rsidRPr="00BF5D3D">
        <w:rPr>
          <w:rFonts w:ascii="Times New Roman" w:hAnsi="Times New Roman" w:cs="Times New Roman"/>
          <w:color w:val="000000" w:themeColor="text1"/>
        </w:rPr>
        <w:t xml:space="preserve"> (2001).</w:t>
      </w:r>
    </w:p>
    <w:p w14:paraId="113B9AAF"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lastRenderedPageBreak/>
        <w:t>[14] Schmitt, supra note 6.</w:t>
      </w:r>
    </w:p>
    <w:p w14:paraId="36A9DD67"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[15] International Committee of the Red Cross (ICRC), </w:t>
      </w:r>
      <w:r w:rsidRPr="00BF5D3D">
        <w:rPr>
          <w:rFonts w:ascii="Times New Roman" w:hAnsi="Times New Roman" w:cs="Times New Roman"/>
          <w:i/>
          <w:iCs/>
          <w:color w:val="000000" w:themeColor="text1"/>
        </w:rPr>
        <w:t>IHL and Environmental Protection in Armed Conflict</w:t>
      </w:r>
      <w:r w:rsidRPr="00BF5D3D">
        <w:rPr>
          <w:rFonts w:ascii="Times New Roman" w:hAnsi="Times New Roman" w:cs="Times New Roman"/>
          <w:color w:val="000000" w:themeColor="text1"/>
        </w:rPr>
        <w:t xml:space="preserve"> (2018).</w:t>
      </w:r>
    </w:p>
    <w:p w14:paraId="2D9F8A3E"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[16] United Nations Environment </w:t>
      </w:r>
      <w:proofErr w:type="spellStart"/>
      <w:r w:rsidRPr="00BF5D3D">
        <w:rPr>
          <w:rFonts w:ascii="Times New Roman" w:hAnsi="Times New Roman" w:cs="Times New Roman"/>
          <w:color w:val="000000" w:themeColor="text1"/>
        </w:rPr>
        <w:t>Programme</w:t>
      </w:r>
      <w:proofErr w:type="spellEnd"/>
      <w:r w:rsidRPr="00BF5D3D">
        <w:rPr>
          <w:rFonts w:ascii="Times New Roman" w:hAnsi="Times New Roman" w:cs="Times New Roman"/>
          <w:color w:val="000000" w:themeColor="text1"/>
        </w:rPr>
        <w:t xml:space="preserve"> (UNEP), </w:t>
      </w:r>
      <w:r w:rsidRPr="00BF5D3D">
        <w:rPr>
          <w:rFonts w:ascii="Times New Roman" w:hAnsi="Times New Roman" w:cs="Times New Roman"/>
          <w:i/>
          <w:iCs/>
          <w:color w:val="000000" w:themeColor="text1"/>
        </w:rPr>
        <w:t>Environmental Impacts of the Conflict in Ukraine: Updated Assessment</w:t>
      </w:r>
      <w:r w:rsidRPr="00BF5D3D">
        <w:rPr>
          <w:rFonts w:ascii="Times New Roman" w:hAnsi="Times New Roman" w:cs="Times New Roman"/>
          <w:color w:val="000000" w:themeColor="text1"/>
        </w:rPr>
        <w:t xml:space="preserve"> (2022).</w:t>
      </w:r>
    </w:p>
    <w:p w14:paraId="5C872D7C"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[17] Boothby, supra note 3.</w:t>
      </w:r>
    </w:p>
    <w:p w14:paraId="48E8DA65"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[18] </w:t>
      </w:r>
      <w:proofErr w:type="spellStart"/>
      <w:r w:rsidRPr="00BF5D3D">
        <w:rPr>
          <w:rFonts w:ascii="Times New Roman" w:hAnsi="Times New Roman" w:cs="Times New Roman"/>
          <w:color w:val="000000" w:themeColor="text1"/>
        </w:rPr>
        <w:t>Nollkaemper</w:t>
      </w:r>
      <w:proofErr w:type="spellEnd"/>
      <w:r w:rsidRPr="00BF5D3D">
        <w:rPr>
          <w:rFonts w:ascii="Times New Roman" w:hAnsi="Times New Roman" w:cs="Times New Roman"/>
          <w:color w:val="000000" w:themeColor="text1"/>
        </w:rPr>
        <w:t>, supra note 5.</w:t>
      </w:r>
    </w:p>
    <w:p w14:paraId="280F2132"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[19] Bothe et al., supra note 1.</w:t>
      </w:r>
    </w:p>
    <w:p w14:paraId="67794019"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[20] Polly Higgins, Damien Short &amp; Nigel South, Protecting the Planet: Proposals for a Law of Ecocide, 59 </w:t>
      </w:r>
      <w:r w:rsidRPr="00BF5D3D">
        <w:rPr>
          <w:rFonts w:ascii="Times New Roman" w:hAnsi="Times New Roman" w:cs="Times New Roman"/>
          <w:i/>
          <w:iCs/>
          <w:color w:val="000000" w:themeColor="text1"/>
        </w:rPr>
        <w:t>Crime, L. &amp; Soc. Change</w:t>
      </w:r>
      <w:r w:rsidRPr="00BF5D3D">
        <w:rPr>
          <w:rFonts w:ascii="Times New Roman" w:hAnsi="Times New Roman" w:cs="Times New Roman"/>
          <w:color w:val="000000" w:themeColor="text1"/>
        </w:rPr>
        <w:t xml:space="preserve"> 251 (2013).</w:t>
      </w:r>
    </w:p>
    <w:p w14:paraId="319CDD1E"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[21] International Criminal Court (ICC), </w:t>
      </w:r>
      <w:r w:rsidRPr="00BF5D3D">
        <w:rPr>
          <w:rFonts w:ascii="Times New Roman" w:hAnsi="Times New Roman" w:cs="Times New Roman"/>
          <w:i/>
          <w:iCs/>
          <w:color w:val="000000" w:themeColor="text1"/>
        </w:rPr>
        <w:t>Policy on Addressing Environmental Damage Through International Criminal Law</w:t>
      </w:r>
      <w:r w:rsidRPr="00BF5D3D">
        <w:rPr>
          <w:rFonts w:ascii="Times New Roman" w:hAnsi="Times New Roman" w:cs="Times New Roman"/>
          <w:color w:val="000000" w:themeColor="text1"/>
        </w:rPr>
        <w:t xml:space="preserve"> (December 2025).</w:t>
      </w:r>
    </w:p>
    <w:p w14:paraId="69DBA029"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[22] International Law Commission, </w:t>
      </w:r>
      <w:r w:rsidRPr="00BF5D3D">
        <w:rPr>
          <w:rFonts w:ascii="Times New Roman" w:hAnsi="Times New Roman" w:cs="Times New Roman"/>
          <w:i/>
          <w:iCs/>
          <w:color w:val="000000" w:themeColor="text1"/>
        </w:rPr>
        <w:t>Draft Principles on the Protection of the Environment in Relation to Armed Conflicts</w:t>
      </w:r>
      <w:r w:rsidRPr="00BF5D3D">
        <w:rPr>
          <w:rFonts w:ascii="Times New Roman" w:hAnsi="Times New Roman" w:cs="Times New Roman"/>
          <w:color w:val="000000" w:themeColor="text1"/>
        </w:rPr>
        <w:t xml:space="preserve"> (2022).</w:t>
      </w:r>
    </w:p>
    <w:p w14:paraId="299C440D"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[23] Knut Asplund &amp; Anna Maria Chayes, </w:t>
      </w:r>
      <w:r w:rsidRPr="00BF5D3D">
        <w:rPr>
          <w:rFonts w:ascii="Times New Roman" w:hAnsi="Times New Roman" w:cs="Times New Roman"/>
          <w:i/>
          <w:iCs/>
          <w:color w:val="000000" w:themeColor="text1"/>
        </w:rPr>
        <w:t>International Environmental Law and Policy</w:t>
      </w:r>
      <w:r w:rsidRPr="00BF5D3D">
        <w:rPr>
          <w:rFonts w:ascii="Times New Roman" w:hAnsi="Times New Roman" w:cs="Times New Roman"/>
          <w:color w:val="000000" w:themeColor="text1"/>
        </w:rPr>
        <w:t xml:space="preserve"> (2nd ed., Aspen 2007).</w:t>
      </w:r>
    </w:p>
    <w:p w14:paraId="6AEB6390"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 xml:space="preserve">[24] Karen N. Scott, </w:t>
      </w:r>
      <w:r w:rsidRPr="00BF5D3D">
        <w:rPr>
          <w:rFonts w:ascii="Times New Roman" w:hAnsi="Times New Roman" w:cs="Times New Roman"/>
          <w:i/>
          <w:iCs/>
          <w:color w:val="000000" w:themeColor="text1"/>
        </w:rPr>
        <w:t>International Environmental Law</w:t>
      </w:r>
      <w:r w:rsidRPr="00BF5D3D">
        <w:rPr>
          <w:rFonts w:ascii="Times New Roman" w:hAnsi="Times New Roman" w:cs="Times New Roman"/>
          <w:color w:val="000000" w:themeColor="text1"/>
        </w:rPr>
        <w:t xml:space="preserve"> (2nd ed., Edward Elgar 2015).</w:t>
      </w:r>
    </w:p>
    <w:p w14:paraId="63577808" w14:textId="77777777" w:rsidR="00957BEB" w:rsidRPr="00BF5D3D" w:rsidRDefault="007B37D7" w:rsidP="009D327F">
      <w:pPr>
        <w:pStyle w:val="BodyText"/>
        <w:spacing w:line="360" w:lineRule="auto"/>
        <w:jc w:val="both"/>
        <w:rPr>
          <w:rFonts w:ascii="Times New Roman" w:hAnsi="Times New Roman" w:cs="Times New Roman"/>
          <w:color w:val="000000" w:themeColor="text1"/>
        </w:rPr>
      </w:pPr>
      <w:r w:rsidRPr="00BF5D3D">
        <w:rPr>
          <w:rFonts w:ascii="Times New Roman" w:hAnsi="Times New Roman" w:cs="Times New Roman"/>
          <w:color w:val="000000" w:themeColor="text1"/>
        </w:rPr>
        <w:t>[25] Geneva Conventions for the Protection of Victims of War, Aug. 12, 1949, 6 U.S.T. 3114, 75 U.N.T.S. 31.</w:t>
      </w:r>
      <w:bookmarkEnd w:id="0"/>
      <w:bookmarkEnd w:id="36"/>
    </w:p>
    <w:sectPr w:rsidR="00957BEB" w:rsidRPr="00BF5D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A046" w14:textId="77777777" w:rsidR="000E01B9" w:rsidRDefault="000E01B9">
      <w:pPr>
        <w:spacing w:after="0"/>
      </w:pPr>
      <w:r>
        <w:separator/>
      </w:r>
    </w:p>
  </w:endnote>
  <w:endnote w:type="continuationSeparator" w:id="0">
    <w:p w14:paraId="06737326" w14:textId="77777777" w:rsidR="000E01B9" w:rsidRDefault="000E0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EA05" w14:textId="77777777" w:rsidR="000E01B9" w:rsidRDefault="000E01B9">
      <w:r>
        <w:separator/>
      </w:r>
    </w:p>
  </w:footnote>
  <w:footnote w:type="continuationSeparator" w:id="0">
    <w:p w14:paraId="50A39037" w14:textId="77777777" w:rsidR="000E01B9" w:rsidRDefault="000E01B9">
      <w:r>
        <w:continuationSeparator/>
      </w:r>
    </w:p>
  </w:footnote>
  <w:footnote w:id="1">
    <w:p w14:paraId="56E4F067" w14:textId="1C04F80D" w:rsidR="00127B63" w:rsidRPr="00127B63" w:rsidRDefault="00127B63">
      <w:pPr>
        <w:pStyle w:val="FootnoteText"/>
        <w:rPr>
          <w:lang w:val="en-IN"/>
        </w:rPr>
      </w:pPr>
      <w:r>
        <w:rPr>
          <w:rStyle w:val="FootnoteReference"/>
        </w:rPr>
        <w:footnoteRef/>
      </w:r>
      <w:r>
        <w:t xml:space="preserve"> </w:t>
      </w:r>
      <w:r w:rsidRPr="00127B63">
        <w:rPr>
          <w:rFonts w:asciiTheme="majorHAnsi" w:hAnsiTheme="majorHAnsi" w:cstheme="majorHAnsi"/>
          <w:sz w:val="20"/>
          <w:szCs w:val="20"/>
        </w:rPr>
        <w:t xml:space="preserve">Protocol Additional to the Geneva Conventions of </w:t>
      </w:r>
      <w:proofErr w:type="gramStart"/>
      <w:r w:rsidRPr="00127B63">
        <w:rPr>
          <w:rFonts w:asciiTheme="majorHAnsi" w:hAnsiTheme="majorHAnsi" w:cstheme="majorHAnsi"/>
          <w:sz w:val="20"/>
          <w:szCs w:val="20"/>
        </w:rPr>
        <w:t>12 August 1949, and</w:t>
      </w:r>
      <w:proofErr w:type="gramEnd"/>
      <w:r w:rsidRPr="00127B63">
        <w:rPr>
          <w:rFonts w:asciiTheme="majorHAnsi" w:hAnsiTheme="majorHAnsi" w:cstheme="majorHAnsi"/>
          <w:sz w:val="20"/>
          <w:szCs w:val="20"/>
        </w:rPr>
        <w:t xml:space="preserve"> Relating to the Protection of Victims of International Armed Conflicts art. 35(3), June 8, 1977, 1125 U.N.T.S. 3.</w:t>
      </w:r>
    </w:p>
  </w:footnote>
  <w:footnote w:id="2">
    <w:p w14:paraId="4986AE7A" w14:textId="3C3F4058" w:rsidR="00127B63" w:rsidRPr="00772B80" w:rsidRDefault="00127B63">
      <w:pPr>
        <w:pStyle w:val="FootnoteText"/>
        <w:rPr>
          <w:rFonts w:asciiTheme="majorHAnsi" w:hAnsiTheme="majorHAnsi" w:cstheme="majorHAnsi"/>
          <w:sz w:val="20"/>
          <w:szCs w:val="20"/>
          <w:lang w:val="en-IN"/>
        </w:rPr>
      </w:pPr>
      <w:r>
        <w:rPr>
          <w:rStyle w:val="FootnoteReference"/>
        </w:rPr>
        <w:footnoteRef/>
      </w:r>
      <w:r w:rsidRPr="00127B63">
        <w:rPr>
          <w:rFonts w:asciiTheme="majorHAnsi" w:hAnsiTheme="majorHAnsi" w:cstheme="majorHAnsi"/>
          <w:sz w:val="20"/>
          <w:szCs w:val="20"/>
        </w:rPr>
        <w:t xml:space="preserve"> U.N. Env’t </w:t>
      </w:r>
      <w:proofErr w:type="spellStart"/>
      <w:r w:rsidRPr="00127B63">
        <w:rPr>
          <w:rFonts w:asciiTheme="majorHAnsi" w:hAnsiTheme="majorHAnsi" w:cstheme="majorHAnsi"/>
          <w:sz w:val="20"/>
          <w:szCs w:val="20"/>
        </w:rPr>
        <w:t>Programme</w:t>
      </w:r>
      <w:proofErr w:type="spellEnd"/>
      <w:r w:rsidRPr="00127B63">
        <w:rPr>
          <w:rFonts w:asciiTheme="majorHAnsi" w:hAnsiTheme="majorHAnsi" w:cstheme="majorHAnsi"/>
          <w:sz w:val="20"/>
          <w:szCs w:val="20"/>
        </w:rPr>
        <w:t xml:space="preserve"> (UNEP), </w:t>
      </w:r>
      <w:r w:rsidRPr="00127B63">
        <w:rPr>
          <w:rFonts w:asciiTheme="majorHAnsi" w:hAnsiTheme="majorHAnsi" w:cstheme="majorHAnsi"/>
          <w:i/>
          <w:iCs/>
          <w:sz w:val="20"/>
          <w:szCs w:val="20"/>
        </w:rPr>
        <w:t>Protecting the Environment During Armed Conflict: An Inventory and Analysis of International Law</w:t>
      </w:r>
      <w:r w:rsidRPr="00127B63">
        <w:rPr>
          <w:rFonts w:asciiTheme="majorHAnsi" w:hAnsiTheme="majorHAnsi" w:cstheme="majorHAnsi"/>
          <w:sz w:val="20"/>
          <w:szCs w:val="20"/>
        </w:rPr>
        <w:t xml:space="preserve"> (2009).</w:t>
      </w:r>
    </w:p>
  </w:footnote>
  <w:footnote w:id="3">
    <w:p w14:paraId="3927D6A7" w14:textId="2C166BFE" w:rsidR="00127B63" w:rsidRPr="00127B63" w:rsidRDefault="00127B63">
      <w:pPr>
        <w:pStyle w:val="FootnoteText"/>
        <w:rPr>
          <w:lang w:val="en-IN"/>
        </w:rPr>
      </w:pPr>
      <w:r w:rsidRPr="00772B80">
        <w:rPr>
          <w:rStyle w:val="FootnoteReference"/>
          <w:rFonts w:asciiTheme="majorHAnsi" w:hAnsiTheme="majorHAnsi" w:cstheme="majorHAnsi"/>
          <w:sz w:val="20"/>
          <w:szCs w:val="20"/>
        </w:rPr>
        <w:footnoteRef/>
      </w:r>
      <w:r w:rsidRPr="00772B80">
        <w:rPr>
          <w:rFonts w:asciiTheme="majorHAnsi" w:hAnsiTheme="majorHAnsi" w:cstheme="majorHAnsi"/>
          <w:sz w:val="20"/>
          <w:szCs w:val="20"/>
        </w:rPr>
        <w:t xml:space="preserve"> </w:t>
      </w:r>
      <w:r w:rsidR="00772B80" w:rsidRPr="00772B80">
        <w:rPr>
          <w:rFonts w:asciiTheme="majorHAnsi" w:hAnsiTheme="majorHAnsi" w:cstheme="majorHAnsi"/>
          <w:sz w:val="20"/>
          <w:szCs w:val="20"/>
        </w:rPr>
        <w:t xml:space="preserve">Int’l Law Comm’n, </w:t>
      </w:r>
      <w:r w:rsidR="00772B80" w:rsidRPr="00772B80">
        <w:rPr>
          <w:rFonts w:asciiTheme="majorHAnsi" w:hAnsiTheme="majorHAnsi" w:cstheme="majorHAnsi"/>
          <w:i/>
          <w:iCs/>
          <w:sz w:val="20"/>
          <w:szCs w:val="20"/>
        </w:rPr>
        <w:t>Draft Principles on Protection of the Environment in Relation to Armed Conflicts</w:t>
      </w:r>
      <w:r w:rsidR="00772B80" w:rsidRPr="00772B80">
        <w:rPr>
          <w:rFonts w:asciiTheme="majorHAnsi" w:hAnsiTheme="majorHAnsi" w:cstheme="majorHAnsi"/>
          <w:sz w:val="20"/>
          <w:szCs w:val="20"/>
        </w:rPr>
        <w:t xml:space="preserve">, with Commentaries, U.N. Doc. A/77/10 (2022); Stop Ecocide Found., </w:t>
      </w:r>
      <w:r w:rsidR="00772B80" w:rsidRPr="00772B80">
        <w:rPr>
          <w:rFonts w:asciiTheme="majorHAnsi" w:hAnsiTheme="majorHAnsi" w:cstheme="majorHAnsi"/>
          <w:i/>
          <w:iCs/>
          <w:sz w:val="20"/>
          <w:szCs w:val="20"/>
        </w:rPr>
        <w:t>Independent Expert Panel for the Legal Definition of Ecocide: Commentary and Core Text</w:t>
      </w:r>
      <w:r w:rsidR="00772B80" w:rsidRPr="00772B80">
        <w:rPr>
          <w:rFonts w:asciiTheme="majorHAnsi" w:hAnsiTheme="majorHAnsi" w:cstheme="majorHAnsi"/>
          <w:sz w:val="20"/>
          <w:szCs w:val="20"/>
        </w:rPr>
        <w:t xml:space="preserv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05254D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B5E574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60F27E7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877082490">
    <w:abstractNumId w:val="0"/>
  </w:num>
  <w:num w:numId="2" w16cid:durableId="2107116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45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772233">
    <w:abstractNumId w:val="1"/>
  </w:num>
  <w:num w:numId="5" w16cid:durableId="56635159">
    <w:abstractNumId w:val="1"/>
  </w:num>
  <w:num w:numId="6" w16cid:durableId="1442608317">
    <w:abstractNumId w:val="1"/>
  </w:num>
  <w:num w:numId="7" w16cid:durableId="215557548">
    <w:abstractNumId w:val="1"/>
  </w:num>
  <w:num w:numId="8" w16cid:durableId="1555391281">
    <w:abstractNumId w:val="1"/>
  </w:num>
  <w:num w:numId="9" w16cid:durableId="769545282">
    <w:abstractNumId w:val="1"/>
  </w:num>
  <w:num w:numId="10" w16cid:durableId="212110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BEB"/>
    <w:rsid w:val="000E01B9"/>
    <w:rsid w:val="00127B63"/>
    <w:rsid w:val="006D4C94"/>
    <w:rsid w:val="00762D6A"/>
    <w:rsid w:val="00772B80"/>
    <w:rsid w:val="007B37D7"/>
    <w:rsid w:val="007E5E48"/>
    <w:rsid w:val="008F4302"/>
    <w:rsid w:val="00957BEB"/>
    <w:rsid w:val="009D327F"/>
    <w:rsid w:val="00AC762D"/>
    <w:rsid w:val="00BF5D3D"/>
    <w:rsid w:val="00D76AD9"/>
    <w:rsid w:val="00FF5C8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4F75"/>
  <w15:docId w15:val="{13743F58-BB30-4D82-82FE-662B105B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37A0-1DBD-46A4-8F5E-4E5A1A32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Suganthini A</cp:lastModifiedBy>
  <cp:revision>8</cp:revision>
  <dcterms:created xsi:type="dcterms:W3CDTF">2025-12-15T14:21:00Z</dcterms:created>
  <dcterms:modified xsi:type="dcterms:W3CDTF">2026-04-07T08:13:00Z</dcterms:modified>
</cp:coreProperties>
</file>