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802" w:rsidRPr="00390802" w:rsidRDefault="00B53607" w:rsidP="00390802">
      <w:pPr>
        <w:pStyle w:val="Heading1"/>
        <w:rPr>
          <w:rFonts w:ascii="Times New Roman" w:hAnsi="Times New Roman" w:cs="Times New Roman"/>
          <w:color w:val="auto"/>
          <w:sz w:val="36"/>
          <w:szCs w:val="36"/>
        </w:rPr>
      </w:pPr>
      <w:r>
        <w:rPr>
          <w:rStyle w:val="Strong"/>
          <w:rFonts w:ascii="Times New Roman" w:hAnsi="Times New Roman" w:cs="Times New Roman"/>
          <w:color w:val="auto"/>
          <w:sz w:val="36"/>
          <w:szCs w:val="36"/>
        </w:rPr>
        <w:t xml:space="preserve">     </w:t>
      </w:r>
      <w:r w:rsidR="00390802" w:rsidRPr="00390802">
        <w:rPr>
          <w:rStyle w:val="Strong"/>
          <w:rFonts w:ascii="Times New Roman" w:hAnsi="Times New Roman" w:cs="Times New Roman"/>
          <w:color w:val="auto"/>
          <w:sz w:val="36"/>
          <w:szCs w:val="36"/>
        </w:rPr>
        <w:t xml:space="preserve">BIOMEDICAL WASTE </w:t>
      </w:r>
      <w:r w:rsidR="00BF0608">
        <w:rPr>
          <w:rStyle w:val="Strong"/>
          <w:rFonts w:ascii="Times New Roman" w:hAnsi="Times New Roman" w:cs="Times New Roman"/>
          <w:color w:val="auto"/>
          <w:sz w:val="36"/>
          <w:szCs w:val="36"/>
        </w:rPr>
        <w:t>AND ITS MANAGEMENT</w:t>
      </w:r>
    </w:p>
    <w:p w:rsidR="00390802" w:rsidRPr="00390802" w:rsidRDefault="0084776B" w:rsidP="00390802">
      <w:pPr>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390802" w:rsidRDefault="00390802" w:rsidP="00390802">
      <w:pPr>
        <w:pStyle w:val="Heading2"/>
        <w:rPr>
          <w:rStyle w:val="Strong"/>
          <w:b/>
          <w:bCs/>
        </w:rPr>
      </w:pPr>
    </w:p>
    <w:p w:rsidR="00ED2ACE" w:rsidRPr="00ED2ACE" w:rsidRDefault="00ED2ACE" w:rsidP="00ED2ACE">
      <w:pPr>
        <w:spacing w:before="100" w:beforeAutospacing="1" w:after="100" w:afterAutospacing="1" w:line="240" w:lineRule="auto"/>
        <w:outlineLvl w:val="1"/>
        <w:rPr>
          <w:rFonts w:ascii="Times New Roman" w:eastAsia="SimSun" w:hAnsi="Times New Roman" w:cs="Times New Roman"/>
          <w:b/>
          <w:bCs/>
          <w:sz w:val="28"/>
          <w:szCs w:val="28"/>
          <w:lang w:bidi="ta-IN"/>
        </w:rPr>
      </w:pPr>
      <w:r>
        <w:rPr>
          <w:rFonts w:ascii="Times New Roman" w:eastAsia="SimSun" w:hAnsi="Times New Roman" w:cs="Times New Roman"/>
          <w:b/>
          <w:bCs/>
          <w:sz w:val="28"/>
          <w:szCs w:val="28"/>
          <w:lang w:bidi="ta-IN"/>
        </w:rPr>
        <w:t>1. Manish Lingam P</w:t>
      </w:r>
      <w:r w:rsidRPr="00ED2ACE">
        <w:rPr>
          <w:rFonts w:ascii="Times New Roman" w:eastAsia="SimSun" w:hAnsi="Times New Roman" w:cs="Times New Roman"/>
          <w:b/>
          <w:bCs/>
          <w:sz w:val="28"/>
          <w:szCs w:val="28"/>
          <w:lang w:bidi="ta-IN"/>
        </w:rPr>
        <w:t xml:space="preserve">, Student of III LLB, School of Law, VISTAS </w:t>
      </w:r>
    </w:p>
    <w:p w:rsidR="00BF0608" w:rsidRDefault="00ED2ACE" w:rsidP="00B53607">
      <w:pPr>
        <w:spacing w:after="0"/>
        <w:rPr>
          <w:rStyle w:val="Strong"/>
          <w:b w:val="0"/>
          <w:bCs w:val="0"/>
        </w:rPr>
      </w:pPr>
      <w:r w:rsidRPr="00B53607">
        <w:rPr>
          <w:rFonts w:eastAsia="等线"/>
          <w:b/>
          <w:bCs/>
          <w:sz w:val="28"/>
          <w:szCs w:val="28"/>
        </w:rPr>
        <w:t>2.,</w:t>
      </w:r>
      <w:r w:rsidRPr="00ED2ACE">
        <w:rPr>
          <w:rFonts w:eastAsia="等线"/>
          <w:sz w:val="28"/>
          <w:szCs w:val="28"/>
        </w:rPr>
        <w:t xml:space="preserve"> </w:t>
      </w:r>
      <w:r w:rsidR="00C13C35">
        <w:rPr>
          <w:rFonts w:ascii="Times New Roman" w:eastAsia="Times New Roman" w:hAnsi="Times New Roman" w:cs="Times New Roman"/>
          <w:b/>
          <w:bCs/>
          <w:color w:val="000000" w:themeColor="text1"/>
          <w:sz w:val="28"/>
          <w:szCs w:val="24"/>
        </w:rPr>
        <w:t>Ms.A.Bh</w:t>
      </w:r>
      <w:bookmarkStart w:id="0" w:name="_GoBack"/>
      <w:bookmarkEnd w:id="0"/>
      <w:r w:rsidR="00B53607" w:rsidRPr="00B53607">
        <w:rPr>
          <w:rFonts w:ascii="Times New Roman" w:eastAsia="Times New Roman" w:hAnsi="Times New Roman" w:cs="Times New Roman"/>
          <w:b/>
          <w:bCs/>
          <w:color w:val="000000" w:themeColor="text1"/>
          <w:sz w:val="28"/>
          <w:szCs w:val="24"/>
        </w:rPr>
        <w:t xml:space="preserve">uvaneswari, </w:t>
      </w:r>
      <w:r w:rsidRPr="00B53607">
        <w:rPr>
          <w:rFonts w:eastAsia="等线"/>
          <w:b/>
          <w:bCs/>
          <w:sz w:val="28"/>
          <w:szCs w:val="28"/>
        </w:rPr>
        <w:t>Assistant Professor and Research Supervisor</w:t>
      </w:r>
    </w:p>
    <w:p w:rsidR="00B53607" w:rsidRDefault="00B53607" w:rsidP="00390802">
      <w:pPr>
        <w:pStyle w:val="Heading2"/>
        <w:rPr>
          <w:rStyle w:val="Strong"/>
          <w:b/>
          <w:bCs/>
        </w:rPr>
      </w:pPr>
    </w:p>
    <w:p w:rsidR="00390802" w:rsidRPr="00390802" w:rsidRDefault="00390802" w:rsidP="00390802">
      <w:pPr>
        <w:pStyle w:val="Heading2"/>
      </w:pPr>
      <w:r w:rsidRPr="00390802">
        <w:rPr>
          <w:rStyle w:val="Strong"/>
          <w:b/>
          <w:bCs/>
        </w:rPr>
        <w:t>ABSTRACT</w:t>
      </w:r>
    </w:p>
    <w:p w:rsidR="00390802" w:rsidRPr="00390802" w:rsidRDefault="00390802" w:rsidP="00390802">
      <w:pPr>
        <w:pStyle w:val="NormalWeb"/>
        <w:spacing w:line="276" w:lineRule="auto"/>
        <w:jc w:val="both"/>
        <w:rPr>
          <w:sz w:val="28"/>
          <w:szCs w:val="28"/>
        </w:rPr>
      </w:pPr>
      <w:r w:rsidRPr="00390802">
        <w:rPr>
          <w:sz w:val="28"/>
          <w:szCs w:val="28"/>
        </w:rPr>
        <w:t>Biomedical waste management has become a critical concern at the intersection of environmental law, public health, and labour rights. The rapid expansion of healthcare infrastructure has significantly increased the generation of hazardous waste, posing serious risks to human health and the environment. This paper examines the legal and constitutional framework governing biomedical waste management in India, with particular focus on occupational hazards faced by workers, especially those in the informal sector.</w:t>
      </w:r>
    </w:p>
    <w:p w:rsidR="00390802" w:rsidRPr="00390802" w:rsidRDefault="00390802" w:rsidP="00390802">
      <w:pPr>
        <w:pStyle w:val="NormalWeb"/>
        <w:spacing w:line="276" w:lineRule="auto"/>
        <w:jc w:val="both"/>
      </w:pPr>
      <w:r w:rsidRPr="00390802">
        <w:rPr>
          <w:sz w:val="28"/>
          <w:szCs w:val="28"/>
        </w:rPr>
        <w:t>The study analyses statutory provisions such as the Biomedical Waste Management Rules, 2016, and evaluates the role of regulatory authorities in ensuring compliance. It also explores judicial responses through landmark case laws that have strengthened environmental governance. The paper argues that despite a comprehensive legal framework, gaps in implementation and the marginalization of informal workers remain pressing challenges. It concludes with recommendations for strengthening enforcement, enhancing worker protection, and ensuring sustainable waste management practices.</w:t>
      </w:r>
    </w:p>
    <w:p w:rsidR="00390802" w:rsidRPr="00390802" w:rsidRDefault="0084776B" w:rsidP="00390802">
      <w:pPr>
        <w:rPr>
          <w:rFonts w:ascii="Times New Roman" w:hAnsi="Times New Roman" w:cs="Times New Roman"/>
        </w:rPr>
      </w:pPr>
      <w:r>
        <w:rPr>
          <w:rFonts w:ascii="Times New Roman" w:hAnsi="Times New Roman" w:cs="Times New Roman"/>
        </w:rPr>
        <w:pict>
          <v:rect id="_x0000_i1026" style="width:0;height:1.5pt" o:hralign="center" o:hrstd="t" o:hr="t" fillcolor="#a0a0a0" stroked="f"/>
        </w:pict>
      </w:r>
    </w:p>
    <w:p w:rsidR="00390802" w:rsidRPr="00390802" w:rsidRDefault="00390802" w:rsidP="00390802">
      <w:pPr>
        <w:pStyle w:val="Heading2"/>
      </w:pPr>
      <w:r w:rsidRPr="00390802">
        <w:rPr>
          <w:rStyle w:val="Strong"/>
          <w:b/>
          <w:bCs/>
        </w:rPr>
        <w:t>INTRODUCTION</w:t>
      </w:r>
    </w:p>
    <w:p w:rsidR="00390802" w:rsidRPr="00390802" w:rsidRDefault="00390802" w:rsidP="00390802">
      <w:pPr>
        <w:pStyle w:val="NormalWeb"/>
        <w:spacing w:line="276" w:lineRule="auto"/>
        <w:jc w:val="both"/>
        <w:rPr>
          <w:sz w:val="28"/>
          <w:szCs w:val="28"/>
        </w:rPr>
      </w:pPr>
      <w:r w:rsidRPr="00390802">
        <w:rPr>
          <w:sz w:val="28"/>
          <w:szCs w:val="28"/>
        </w:rPr>
        <w:t xml:space="preserve">The growth of healthcare services in India has led to a proportional rise in biomedical waste, which includes infectious, hazardous, and toxic materials. According to the </w:t>
      </w:r>
      <w:r w:rsidRPr="00390802">
        <w:rPr>
          <w:sz w:val="28"/>
          <w:szCs w:val="28"/>
        </w:rPr>
        <w:lastRenderedPageBreak/>
        <w:t>Central Pollution Control Board (CPCB), India generates hundreds of tonnes of biomedical waste daily, a figure that has increased significantly post-pandemic.</w:t>
      </w:r>
    </w:p>
    <w:p w:rsidR="00390802" w:rsidRPr="00390802" w:rsidRDefault="00390802" w:rsidP="00390802">
      <w:pPr>
        <w:pStyle w:val="NormalWeb"/>
        <w:spacing w:line="276" w:lineRule="auto"/>
        <w:jc w:val="both"/>
        <w:rPr>
          <w:sz w:val="28"/>
          <w:szCs w:val="28"/>
        </w:rPr>
      </w:pPr>
      <w:r w:rsidRPr="00390802">
        <w:rPr>
          <w:sz w:val="28"/>
          <w:szCs w:val="28"/>
        </w:rPr>
        <w:t>Improper handling and disposal of such waste can result in severe environmental pollution and public health risks. The issue is further complicated by inadequate infrastructure, lack of awareness, and weak enforcement of legal provisions.</w:t>
      </w:r>
    </w:p>
    <w:p w:rsidR="00390802" w:rsidRPr="00390802" w:rsidRDefault="00390802" w:rsidP="00390802">
      <w:pPr>
        <w:pStyle w:val="NormalWeb"/>
        <w:spacing w:line="276" w:lineRule="auto"/>
        <w:jc w:val="both"/>
      </w:pPr>
      <w:r w:rsidRPr="00390802">
        <w:rPr>
          <w:sz w:val="28"/>
          <w:szCs w:val="28"/>
        </w:rPr>
        <w:t>This paper explores the legal regime governing biomedical waste management in India, focusing on constitutional mandates, statutory provisions, and judicial interventions. It also highlights the occupational risks faced by workers, particularly in the informal sector, and underscores the need for inclusive regulatory mechanisms</w:t>
      </w:r>
      <w:r w:rsidRPr="00390802">
        <w:t>.</w:t>
      </w:r>
    </w:p>
    <w:p w:rsidR="00390802" w:rsidRPr="00390802" w:rsidRDefault="0084776B" w:rsidP="00390802">
      <w:pPr>
        <w:rPr>
          <w:rFonts w:ascii="Times New Roman" w:hAnsi="Times New Roman" w:cs="Times New Roman"/>
        </w:rPr>
      </w:pPr>
      <w:r>
        <w:rPr>
          <w:rFonts w:ascii="Times New Roman" w:hAnsi="Times New Roman" w:cs="Times New Roman"/>
        </w:rPr>
        <w:pict>
          <v:rect id="_x0000_i1027" style="width:0;height:1.5pt" o:hralign="center" o:hrstd="t" o:hr="t" fillcolor="#a0a0a0" stroked="f"/>
        </w:pict>
      </w:r>
    </w:p>
    <w:p w:rsidR="00390802" w:rsidRPr="00390802" w:rsidRDefault="00390802" w:rsidP="00390802">
      <w:pPr>
        <w:pStyle w:val="Heading2"/>
      </w:pPr>
      <w:r w:rsidRPr="00390802">
        <w:rPr>
          <w:rStyle w:val="Strong"/>
          <w:b/>
          <w:bCs/>
        </w:rPr>
        <w:t>NATURE OF BIOMEDICAL WASTE</w:t>
      </w:r>
    </w:p>
    <w:p w:rsidR="00390802" w:rsidRPr="00390802" w:rsidRDefault="00390802" w:rsidP="00390802">
      <w:pPr>
        <w:pStyle w:val="NormalWeb"/>
        <w:spacing w:line="276" w:lineRule="auto"/>
        <w:jc w:val="both"/>
        <w:rPr>
          <w:sz w:val="28"/>
          <w:szCs w:val="28"/>
        </w:rPr>
      </w:pPr>
      <w:r w:rsidRPr="00390802">
        <w:rPr>
          <w:sz w:val="28"/>
          <w:szCs w:val="28"/>
        </w:rPr>
        <w:t>Biomedical waste refers to waste generated during diagnosis, treatment, or immunization of human beings or animals. It includes a wide range of materials such as sharps, human tissues, contaminated plastics, pharmaceuticals, and chemical substances.</w:t>
      </w:r>
    </w:p>
    <w:p w:rsidR="00390802" w:rsidRPr="00390802" w:rsidRDefault="00390802" w:rsidP="00390802">
      <w:pPr>
        <w:pStyle w:val="NormalWeb"/>
        <w:spacing w:line="276" w:lineRule="auto"/>
        <w:jc w:val="both"/>
        <w:rPr>
          <w:sz w:val="28"/>
          <w:szCs w:val="28"/>
        </w:rPr>
      </w:pPr>
      <w:r w:rsidRPr="00390802">
        <w:rPr>
          <w:sz w:val="28"/>
          <w:szCs w:val="28"/>
        </w:rPr>
        <w:t>The Biomedical Waste Management Rules, 2016 classify waste into categories based on treatment and disposal methods. These include:</w:t>
      </w:r>
    </w:p>
    <w:p w:rsidR="00390802" w:rsidRPr="00390802" w:rsidRDefault="00390802" w:rsidP="00390802">
      <w:pPr>
        <w:numPr>
          <w:ilvl w:val="0"/>
          <w:numId w:val="1"/>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Yellow category (infectious waste, anatomical waste) </w:t>
      </w:r>
    </w:p>
    <w:p w:rsidR="00390802" w:rsidRPr="00390802" w:rsidRDefault="00390802" w:rsidP="00390802">
      <w:pPr>
        <w:numPr>
          <w:ilvl w:val="0"/>
          <w:numId w:val="1"/>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Red category (contaminated recyclable waste) </w:t>
      </w:r>
    </w:p>
    <w:p w:rsidR="00390802" w:rsidRPr="00390802" w:rsidRDefault="00390802" w:rsidP="00390802">
      <w:pPr>
        <w:numPr>
          <w:ilvl w:val="0"/>
          <w:numId w:val="1"/>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White category (sharps) </w:t>
      </w:r>
    </w:p>
    <w:p w:rsidR="00390802" w:rsidRPr="00390802" w:rsidRDefault="00390802" w:rsidP="00390802">
      <w:pPr>
        <w:numPr>
          <w:ilvl w:val="0"/>
          <w:numId w:val="1"/>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Blue category (glassware and metallic implants) </w:t>
      </w:r>
    </w:p>
    <w:p w:rsidR="00390802" w:rsidRPr="00390802" w:rsidRDefault="00390802" w:rsidP="00390802">
      <w:pPr>
        <w:pStyle w:val="NormalWeb"/>
        <w:spacing w:line="276" w:lineRule="auto"/>
        <w:jc w:val="both"/>
        <w:rPr>
          <w:sz w:val="28"/>
          <w:szCs w:val="28"/>
        </w:rPr>
      </w:pPr>
      <w:r w:rsidRPr="00390802">
        <w:rPr>
          <w:sz w:val="28"/>
          <w:szCs w:val="28"/>
        </w:rPr>
        <w:t>Proper segregation at the source is a fundamental requirement. Failure to do so leads to contamination of general waste and increases health risks.</w:t>
      </w:r>
    </w:p>
    <w:p w:rsidR="00390802" w:rsidRPr="00390802" w:rsidRDefault="00390802" w:rsidP="00390802">
      <w:pPr>
        <w:pStyle w:val="NormalWeb"/>
        <w:spacing w:line="276" w:lineRule="auto"/>
        <w:jc w:val="both"/>
      </w:pPr>
      <w:r w:rsidRPr="00390802">
        <w:rPr>
          <w:sz w:val="28"/>
          <w:szCs w:val="28"/>
        </w:rPr>
        <w:t>Biomedical waste is inherently hazardous due to its potential to transmit infections and release toxic substances, making its management a matter of urgent legal and policy concern</w:t>
      </w:r>
      <w:r w:rsidRPr="00390802">
        <w:t>.</w:t>
      </w:r>
    </w:p>
    <w:p w:rsidR="00390802" w:rsidRPr="00390802" w:rsidRDefault="0084776B" w:rsidP="00390802">
      <w:pPr>
        <w:rPr>
          <w:rFonts w:ascii="Times New Roman" w:hAnsi="Times New Roman" w:cs="Times New Roman"/>
        </w:rPr>
      </w:pPr>
      <w:r>
        <w:rPr>
          <w:rFonts w:ascii="Times New Roman" w:hAnsi="Times New Roman" w:cs="Times New Roman"/>
        </w:rPr>
        <w:lastRenderedPageBreak/>
        <w:pict>
          <v:rect id="_x0000_i1028" style="width:0;height:1.5pt" o:hralign="center" o:hrstd="t" o:hr="t" fillcolor="#a0a0a0" stroked="f"/>
        </w:pict>
      </w:r>
    </w:p>
    <w:p w:rsidR="00390802" w:rsidRPr="00390802" w:rsidRDefault="00390802" w:rsidP="00390802">
      <w:pPr>
        <w:pStyle w:val="Heading2"/>
      </w:pPr>
      <w:r w:rsidRPr="00390802">
        <w:rPr>
          <w:rStyle w:val="Strong"/>
          <w:b/>
          <w:bCs/>
        </w:rPr>
        <w:t>CONCEPTUAL AND CONSTITUTIONAL FRAMEWORK</w:t>
      </w:r>
    </w:p>
    <w:p w:rsidR="00390802" w:rsidRPr="00390802" w:rsidRDefault="00390802" w:rsidP="00390802">
      <w:pPr>
        <w:pStyle w:val="NormalWeb"/>
        <w:spacing w:line="276" w:lineRule="auto"/>
        <w:jc w:val="both"/>
        <w:rPr>
          <w:sz w:val="28"/>
          <w:szCs w:val="28"/>
        </w:rPr>
      </w:pPr>
      <w:r w:rsidRPr="00390802">
        <w:rPr>
          <w:sz w:val="28"/>
          <w:szCs w:val="28"/>
        </w:rPr>
        <w:t>The regulation of biomedical waste in India is rooted in constitutional principles and environmental jurisprudence.</w:t>
      </w:r>
    </w:p>
    <w:p w:rsidR="00390802" w:rsidRPr="00390802" w:rsidRDefault="00390802" w:rsidP="00390802">
      <w:pPr>
        <w:pStyle w:val="NormalWeb"/>
        <w:spacing w:line="276" w:lineRule="auto"/>
        <w:jc w:val="both"/>
        <w:rPr>
          <w:sz w:val="28"/>
          <w:szCs w:val="28"/>
        </w:rPr>
      </w:pPr>
      <w:r w:rsidRPr="00390802">
        <w:rPr>
          <w:sz w:val="28"/>
          <w:szCs w:val="28"/>
        </w:rPr>
        <w:t xml:space="preserve">Article 21 of the Constitution of India guarantees the right to life, which has been interpreted by the judiciary to include the right to a clean and healthy environment, as established in </w:t>
      </w:r>
      <w:r w:rsidRPr="00390802">
        <w:rPr>
          <w:rStyle w:val="whitespace-normal"/>
          <w:rFonts w:eastAsiaTheme="majorEastAsia"/>
          <w:i/>
          <w:iCs/>
          <w:sz w:val="28"/>
          <w:szCs w:val="28"/>
        </w:rPr>
        <w:t>Subhash Kumar v. State of Bihar</w:t>
      </w:r>
      <w:r w:rsidRPr="00390802">
        <w:rPr>
          <w:sz w:val="28"/>
          <w:szCs w:val="28"/>
        </w:rPr>
        <w:t>.</w:t>
      </w:r>
    </w:p>
    <w:p w:rsidR="00390802" w:rsidRPr="00390802" w:rsidRDefault="00390802" w:rsidP="00390802">
      <w:pPr>
        <w:pStyle w:val="NormalWeb"/>
        <w:spacing w:line="276" w:lineRule="auto"/>
        <w:jc w:val="both"/>
        <w:rPr>
          <w:sz w:val="28"/>
          <w:szCs w:val="28"/>
        </w:rPr>
      </w:pPr>
      <w:r w:rsidRPr="00390802">
        <w:rPr>
          <w:sz w:val="28"/>
          <w:szCs w:val="28"/>
        </w:rPr>
        <w:t xml:space="preserve">Similarly, in </w:t>
      </w:r>
      <w:r w:rsidRPr="00390802">
        <w:rPr>
          <w:rStyle w:val="whitespace-normal"/>
          <w:rFonts w:eastAsiaTheme="majorEastAsia"/>
          <w:i/>
          <w:iCs/>
          <w:sz w:val="28"/>
          <w:szCs w:val="28"/>
        </w:rPr>
        <w:t>M.C. Mehta v. Union of India</w:t>
      </w:r>
      <w:r w:rsidRPr="00390802">
        <w:rPr>
          <w:sz w:val="28"/>
          <w:szCs w:val="28"/>
        </w:rPr>
        <w:t>, the Supreme Court emphasized the importance of environmental protection and accountability.</w:t>
      </w:r>
    </w:p>
    <w:p w:rsidR="00390802" w:rsidRPr="00390802" w:rsidRDefault="00390802" w:rsidP="00390802">
      <w:pPr>
        <w:pStyle w:val="NormalWeb"/>
        <w:spacing w:line="276" w:lineRule="auto"/>
        <w:jc w:val="both"/>
        <w:rPr>
          <w:sz w:val="28"/>
          <w:szCs w:val="28"/>
        </w:rPr>
      </w:pPr>
      <w:r w:rsidRPr="00390802">
        <w:rPr>
          <w:sz w:val="28"/>
          <w:szCs w:val="28"/>
        </w:rPr>
        <w:t>Directive Principles such as Article 47 (public health) and Article 48A (environmental protection), along with the fundamental duty under Article 51A(g), form the backbone of environmental governance.</w:t>
      </w:r>
    </w:p>
    <w:p w:rsidR="00390802" w:rsidRPr="00390802" w:rsidRDefault="00390802" w:rsidP="00390802">
      <w:pPr>
        <w:pStyle w:val="NormalWeb"/>
        <w:spacing w:line="276" w:lineRule="auto"/>
        <w:jc w:val="both"/>
        <w:rPr>
          <w:sz w:val="28"/>
          <w:szCs w:val="28"/>
        </w:rPr>
      </w:pPr>
      <w:r w:rsidRPr="00390802">
        <w:rPr>
          <w:sz w:val="28"/>
          <w:szCs w:val="28"/>
        </w:rPr>
        <w:t>Key environmental law principles applied include:</w:t>
      </w:r>
    </w:p>
    <w:p w:rsidR="00390802" w:rsidRPr="00390802" w:rsidRDefault="00390802" w:rsidP="00390802">
      <w:pPr>
        <w:numPr>
          <w:ilvl w:val="0"/>
          <w:numId w:val="2"/>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Polluter Pays Principle </w:t>
      </w:r>
    </w:p>
    <w:p w:rsidR="00390802" w:rsidRPr="00390802" w:rsidRDefault="00390802" w:rsidP="00390802">
      <w:pPr>
        <w:numPr>
          <w:ilvl w:val="0"/>
          <w:numId w:val="2"/>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Precautionary Principle </w:t>
      </w:r>
    </w:p>
    <w:p w:rsidR="00390802" w:rsidRPr="00390802" w:rsidRDefault="00390802" w:rsidP="00390802">
      <w:pPr>
        <w:numPr>
          <w:ilvl w:val="0"/>
          <w:numId w:val="2"/>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Sustainable Development </w:t>
      </w:r>
    </w:p>
    <w:p w:rsidR="00390802" w:rsidRPr="00390802" w:rsidRDefault="00390802" w:rsidP="00390802">
      <w:pPr>
        <w:pStyle w:val="NormalWeb"/>
        <w:spacing w:line="276" w:lineRule="auto"/>
        <w:jc w:val="both"/>
        <w:rPr>
          <w:sz w:val="28"/>
          <w:szCs w:val="28"/>
        </w:rPr>
      </w:pPr>
      <w:r w:rsidRPr="00390802">
        <w:rPr>
          <w:sz w:val="28"/>
          <w:szCs w:val="28"/>
        </w:rPr>
        <w:t>These principles ensure that healthcare institutions are legally obligated to manage waste responsibly and prevent environmental harm.</w:t>
      </w:r>
    </w:p>
    <w:p w:rsidR="00390802" w:rsidRPr="00390802" w:rsidRDefault="0084776B" w:rsidP="00390802">
      <w:pPr>
        <w:rPr>
          <w:rFonts w:ascii="Times New Roman" w:hAnsi="Times New Roman" w:cs="Times New Roman"/>
        </w:rPr>
      </w:pPr>
      <w:r>
        <w:rPr>
          <w:rFonts w:ascii="Times New Roman" w:hAnsi="Times New Roman" w:cs="Times New Roman"/>
        </w:rPr>
        <w:pict>
          <v:rect id="_x0000_i1029" style="width:0;height:1.5pt" o:hralign="center" o:hrstd="t" o:hr="t" fillcolor="#a0a0a0" stroked="f"/>
        </w:pict>
      </w:r>
    </w:p>
    <w:p w:rsidR="00390802" w:rsidRDefault="00390802" w:rsidP="00390802">
      <w:pPr>
        <w:pStyle w:val="Heading2"/>
        <w:rPr>
          <w:rStyle w:val="Strong"/>
          <w:b/>
          <w:bCs/>
        </w:rPr>
      </w:pPr>
    </w:p>
    <w:p w:rsidR="00390802" w:rsidRDefault="00390802" w:rsidP="00390802">
      <w:pPr>
        <w:pStyle w:val="Heading2"/>
        <w:rPr>
          <w:rStyle w:val="Strong"/>
          <w:b/>
          <w:bCs/>
        </w:rPr>
      </w:pPr>
    </w:p>
    <w:p w:rsidR="00390802" w:rsidRPr="00390802" w:rsidRDefault="00390802" w:rsidP="00390802">
      <w:pPr>
        <w:pStyle w:val="Heading2"/>
      </w:pPr>
      <w:r w:rsidRPr="00390802">
        <w:rPr>
          <w:rStyle w:val="Strong"/>
          <w:b/>
          <w:bCs/>
        </w:rPr>
        <w:t>INFORMAL SECTOR AND OCCUPATIONAL HAZARD</w:t>
      </w:r>
    </w:p>
    <w:p w:rsidR="00390802" w:rsidRPr="00390802" w:rsidRDefault="00390802" w:rsidP="00390802">
      <w:pPr>
        <w:pStyle w:val="NormalWeb"/>
        <w:spacing w:line="276" w:lineRule="auto"/>
        <w:jc w:val="both"/>
        <w:rPr>
          <w:sz w:val="28"/>
          <w:szCs w:val="28"/>
        </w:rPr>
      </w:pPr>
      <w:r w:rsidRPr="00390802">
        <w:rPr>
          <w:sz w:val="28"/>
          <w:szCs w:val="28"/>
        </w:rPr>
        <w:lastRenderedPageBreak/>
        <w:t>A large portion of waste handling in India is carried out by informal workers, including ragpickers and sanitation workers. These individuals often lack formal employment status, training, and protective equipment.</w:t>
      </w:r>
    </w:p>
    <w:p w:rsidR="00390802" w:rsidRPr="00390802" w:rsidRDefault="00390802" w:rsidP="00390802">
      <w:pPr>
        <w:pStyle w:val="NormalWeb"/>
        <w:spacing w:line="276" w:lineRule="auto"/>
        <w:jc w:val="both"/>
        <w:rPr>
          <w:sz w:val="28"/>
          <w:szCs w:val="28"/>
        </w:rPr>
      </w:pPr>
      <w:r w:rsidRPr="00390802">
        <w:rPr>
          <w:sz w:val="28"/>
          <w:szCs w:val="28"/>
        </w:rPr>
        <w:t>Biomedical waste frequently enters municipal waste streams due to improper segregation, exposing these workers to serious occupational hazards such as:</w:t>
      </w:r>
    </w:p>
    <w:p w:rsidR="00390802" w:rsidRPr="00390802" w:rsidRDefault="00390802" w:rsidP="00390802">
      <w:pPr>
        <w:numPr>
          <w:ilvl w:val="0"/>
          <w:numId w:val="3"/>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Needle-stick injuries </w:t>
      </w:r>
    </w:p>
    <w:p w:rsidR="00390802" w:rsidRPr="00390802" w:rsidRDefault="00390802" w:rsidP="00390802">
      <w:pPr>
        <w:numPr>
          <w:ilvl w:val="0"/>
          <w:numId w:val="3"/>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Exposure to HIV, Hepatitis B, and Hepatitis C </w:t>
      </w:r>
    </w:p>
    <w:p w:rsidR="00390802" w:rsidRPr="00390802" w:rsidRDefault="00390802" w:rsidP="00390802">
      <w:pPr>
        <w:numPr>
          <w:ilvl w:val="0"/>
          <w:numId w:val="3"/>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Toxic chemical exposure </w:t>
      </w:r>
    </w:p>
    <w:p w:rsidR="00390802" w:rsidRPr="00390802" w:rsidRDefault="00390802" w:rsidP="00390802">
      <w:pPr>
        <w:numPr>
          <w:ilvl w:val="0"/>
          <w:numId w:val="3"/>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Airborne infections </w:t>
      </w:r>
    </w:p>
    <w:p w:rsidR="00390802" w:rsidRPr="00390802" w:rsidRDefault="00390802" w:rsidP="00390802">
      <w:pPr>
        <w:pStyle w:val="NormalWeb"/>
        <w:spacing w:line="276" w:lineRule="auto"/>
        <w:jc w:val="both"/>
        <w:rPr>
          <w:sz w:val="28"/>
          <w:szCs w:val="28"/>
        </w:rPr>
      </w:pPr>
      <w:r w:rsidRPr="00390802">
        <w:rPr>
          <w:sz w:val="28"/>
          <w:szCs w:val="28"/>
        </w:rPr>
        <w:t xml:space="preserve">In </w:t>
      </w:r>
      <w:r w:rsidRPr="00390802">
        <w:rPr>
          <w:rStyle w:val="whitespace-normal"/>
          <w:rFonts w:eastAsiaTheme="majorEastAsia"/>
          <w:i/>
          <w:iCs/>
          <w:sz w:val="28"/>
          <w:szCs w:val="28"/>
        </w:rPr>
        <w:t>Municipal Council, Ratlam v. Vardhichand</w:t>
      </w:r>
      <w:r w:rsidRPr="00390802">
        <w:rPr>
          <w:sz w:val="28"/>
          <w:szCs w:val="28"/>
        </w:rPr>
        <w:t>, the Court emphasized the duty of local authorities to maintain sanitation and protect public health.</w:t>
      </w:r>
    </w:p>
    <w:p w:rsidR="00390802" w:rsidRPr="00390802" w:rsidRDefault="00390802" w:rsidP="00390802">
      <w:pPr>
        <w:pStyle w:val="NormalWeb"/>
        <w:spacing w:line="276" w:lineRule="auto"/>
        <w:jc w:val="both"/>
        <w:rPr>
          <w:sz w:val="28"/>
          <w:szCs w:val="28"/>
        </w:rPr>
      </w:pPr>
      <w:r w:rsidRPr="00390802">
        <w:rPr>
          <w:sz w:val="28"/>
          <w:szCs w:val="28"/>
        </w:rPr>
        <w:t>Despite their essential role, informal workers remain outside the scope of most legal protections. There is an urgent need to integrate them into formal waste management systems and provide occupational safety measures.</w:t>
      </w:r>
    </w:p>
    <w:p w:rsidR="00390802" w:rsidRPr="00390802" w:rsidRDefault="0084776B" w:rsidP="00390802">
      <w:pPr>
        <w:rPr>
          <w:rFonts w:ascii="Times New Roman" w:hAnsi="Times New Roman" w:cs="Times New Roman"/>
        </w:rPr>
      </w:pPr>
      <w:r>
        <w:rPr>
          <w:rFonts w:ascii="Times New Roman" w:hAnsi="Times New Roman" w:cs="Times New Roman"/>
        </w:rPr>
        <w:pict>
          <v:rect id="_x0000_i1030" style="width:0;height:1.5pt" o:hralign="center" o:hrstd="t" o:hr="t" fillcolor="#a0a0a0" stroked="f"/>
        </w:pict>
      </w:r>
    </w:p>
    <w:p w:rsidR="00390802" w:rsidRPr="00390802" w:rsidRDefault="00390802" w:rsidP="00390802">
      <w:pPr>
        <w:pStyle w:val="Heading2"/>
      </w:pPr>
      <w:r w:rsidRPr="00390802">
        <w:rPr>
          <w:rStyle w:val="Strong"/>
          <w:b/>
          <w:bCs/>
        </w:rPr>
        <w:t>STATUTORY FRAMEWORK AND LEGAL REGULATION</w:t>
      </w:r>
    </w:p>
    <w:p w:rsidR="00390802" w:rsidRPr="00390802" w:rsidRDefault="00390802" w:rsidP="00390802">
      <w:pPr>
        <w:pStyle w:val="NormalWeb"/>
        <w:spacing w:line="276" w:lineRule="auto"/>
        <w:jc w:val="both"/>
        <w:rPr>
          <w:sz w:val="28"/>
          <w:szCs w:val="28"/>
        </w:rPr>
      </w:pPr>
      <w:r w:rsidRPr="00390802">
        <w:rPr>
          <w:sz w:val="28"/>
          <w:szCs w:val="28"/>
        </w:rPr>
        <w:t>The primary legislation governing biomedical waste in India includes:</w:t>
      </w:r>
    </w:p>
    <w:p w:rsidR="00390802" w:rsidRPr="00390802" w:rsidRDefault="00390802" w:rsidP="00390802">
      <w:pPr>
        <w:numPr>
          <w:ilvl w:val="0"/>
          <w:numId w:val="4"/>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Environment (Protection) Act, 1986 </w:t>
      </w:r>
    </w:p>
    <w:p w:rsidR="00390802" w:rsidRPr="00390802" w:rsidRDefault="00390802" w:rsidP="00390802">
      <w:pPr>
        <w:numPr>
          <w:ilvl w:val="0"/>
          <w:numId w:val="4"/>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Biomedical Waste Management Rules, 2016 (amended periodically) </w:t>
      </w:r>
    </w:p>
    <w:p w:rsidR="00390802" w:rsidRPr="00390802" w:rsidRDefault="00390802" w:rsidP="00390802">
      <w:pPr>
        <w:pStyle w:val="NormalWeb"/>
        <w:spacing w:line="276" w:lineRule="auto"/>
        <w:jc w:val="both"/>
        <w:rPr>
          <w:sz w:val="28"/>
          <w:szCs w:val="28"/>
        </w:rPr>
      </w:pPr>
      <w:r w:rsidRPr="00390802">
        <w:rPr>
          <w:sz w:val="28"/>
          <w:szCs w:val="28"/>
        </w:rPr>
        <w:t>The 2016 Rules introduced significant reforms, including:</w:t>
      </w:r>
    </w:p>
    <w:p w:rsidR="00390802" w:rsidRPr="00390802" w:rsidRDefault="00390802" w:rsidP="00390802">
      <w:pPr>
        <w:numPr>
          <w:ilvl w:val="0"/>
          <w:numId w:val="5"/>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Mandatory segregation at source </w:t>
      </w:r>
    </w:p>
    <w:p w:rsidR="00390802" w:rsidRPr="00390802" w:rsidRDefault="00390802" w:rsidP="00390802">
      <w:pPr>
        <w:numPr>
          <w:ilvl w:val="0"/>
          <w:numId w:val="5"/>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Barcoding and tracking systems </w:t>
      </w:r>
    </w:p>
    <w:p w:rsidR="00390802" w:rsidRPr="00390802" w:rsidRDefault="00390802" w:rsidP="00390802">
      <w:pPr>
        <w:numPr>
          <w:ilvl w:val="0"/>
          <w:numId w:val="5"/>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Pre-treatment of laboratory waste </w:t>
      </w:r>
    </w:p>
    <w:p w:rsidR="00390802" w:rsidRPr="00390802" w:rsidRDefault="00390802" w:rsidP="00390802">
      <w:pPr>
        <w:numPr>
          <w:ilvl w:val="0"/>
          <w:numId w:val="5"/>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Training and immunization of healthcare workers </w:t>
      </w:r>
    </w:p>
    <w:p w:rsidR="00390802" w:rsidRPr="00390802" w:rsidRDefault="00390802" w:rsidP="00390802">
      <w:pPr>
        <w:numPr>
          <w:ilvl w:val="0"/>
          <w:numId w:val="5"/>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Establishment of Common Biomedical Waste Treatment Facilities (CBWTFs) </w:t>
      </w:r>
    </w:p>
    <w:p w:rsidR="00390802" w:rsidRPr="00390802" w:rsidRDefault="00390802" w:rsidP="00390802">
      <w:pPr>
        <w:pStyle w:val="NormalWeb"/>
        <w:spacing w:line="276" w:lineRule="auto"/>
        <w:jc w:val="both"/>
        <w:rPr>
          <w:sz w:val="28"/>
          <w:szCs w:val="28"/>
        </w:rPr>
      </w:pPr>
      <w:r w:rsidRPr="00390802">
        <w:rPr>
          <w:sz w:val="28"/>
          <w:szCs w:val="28"/>
        </w:rPr>
        <w:lastRenderedPageBreak/>
        <w:t>Non-compliance attracts penalties under the Environment (Protection) Act.</w:t>
      </w:r>
    </w:p>
    <w:p w:rsidR="00390802" w:rsidRPr="00390802" w:rsidRDefault="00390802" w:rsidP="00390802">
      <w:pPr>
        <w:pStyle w:val="NormalWeb"/>
        <w:spacing w:line="276" w:lineRule="auto"/>
        <w:jc w:val="both"/>
        <w:rPr>
          <w:sz w:val="28"/>
          <w:szCs w:val="28"/>
        </w:rPr>
      </w:pPr>
      <w:r w:rsidRPr="00390802">
        <w:rPr>
          <w:sz w:val="28"/>
          <w:szCs w:val="28"/>
        </w:rPr>
        <w:t xml:space="preserve">In </w:t>
      </w:r>
      <w:r w:rsidRPr="00390802">
        <w:rPr>
          <w:rStyle w:val="whitespace-normal"/>
          <w:rFonts w:eastAsiaTheme="majorEastAsia"/>
          <w:i/>
          <w:iCs/>
          <w:sz w:val="28"/>
          <w:szCs w:val="28"/>
        </w:rPr>
        <w:t>Vellore Citizens Welfare Forum v. Union of India</w:t>
      </w:r>
      <w:r w:rsidRPr="00390802">
        <w:rPr>
          <w:sz w:val="28"/>
          <w:szCs w:val="28"/>
        </w:rPr>
        <w:t>, the Supreme Court formally recognized the Polluter Pays and Precautionary Principles as part of Indian law.</w:t>
      </w:r>
    </w:p>
    <w:p w:rsidR="00390802" w:rsidRPr="00390802" w:rsidRDefault="00390802" w:rsidP="00390802">
      <w:pPr>
        <w:pStyle w:val="NormalWeb"/>
        <w:spacing w:line="276" w:lineRule="auto"/>
        <w:jc w:val="both"/>
        <w:rPr>
          <w:sz w:val="28"/>
          <w:szCs w:val="28"/>
        </w:rPr>
      </w:pPr>
      <w:r w:rsidRPr="00390802">
        <w:rPr>
          <w:sz w:val="28"/>
          <w:szCs w:val="28"/>
        </w:rPr>
        <w:t>While the statutory framework is robust, challenges remain in enforcement, particularly in smaller healthcare facilities and rural areas.</w:t>
      </w:r>
    </w:p>
    <w:p w:rsidR="00390802" w:rsidRPr="00390802" w:rsidRDefault="0084776B" w:rsidP="00390802">
      <w:pPr>
        <w:rPr>
          <w:rFonts w:ascii="Times New Roman" w:hAnsi="Times New Roman" w:cs="Times New Roman"/>
        </w:rPr>
      </w:pPr>
      <w:r>
        <w:rPr>
          <w:rFonts w:ascii="Times New Roman" w:hAnsi="Times New Roman" w:cs="Times New Roman"/>
        </w:rPr>
        <w:pict>
          <v:rect id="_x0000_i1031" style="width:0;height:1.5pt" o:hralign="center" o:hrstd="t" o:hr="t" fillcolor="#a0a0a0" stroked="f"/>
        </w:pict>
      </w:r>
    </w:p>
    <w:p w:rsidR="00390802" w:rsidRPr="00390802" w:rsidRDefault="00390802" w:rsidP="00390802">
      <w:pPr>
        <w:pStyle w:val="Heading2"/>
      </w:pPr>
      <w:r w:rsidRPr="00390802">
        <w:rPr>
          <w:rStyle w:val="Strong"/>
          <w:b/>
          <w:bCs/>
        </w:rPr>
        <w:t>REGULATORY AUTHORITIES</w:t>
      </w:r>
    </w:p>
    <w:p w:rsidR="00390802" w:rsidRPr="00390802" w:rsidRDefault="00390802" w:rsidP="00390802">
      <w:pPr>
        <w:pStyle w:val="NormalWeb"/>
        <w:spacing w:line="276" w:lineRule="auto"/>
        <w:jc w:val="both"/>
        <w:rPr>
          <w:sz w:val="28"/>
          <w:szCs w:val="28"/>
        </w:rPr>
      </w:pPr>
      <w:r w:rsidRPr="00390802">
        <w:rPr>
          <w:sz w:val="28"/>
          <w:szCs w:val="28"/>
        </w:rPr>
        <w:t>The implementation of biomedical waste laws is overseen by several authorities:</w:t>
      </w:r>
    </w:p>
    <w:p w:rsidR="00390802" w:rsidRPr="00390802" w:rsidRDefault="00390802" w:rsidP="00390802">
      <w:pPr>
        <w:numPr>
          <w:ilvl w:val="0"/>
          <w:numId w:val="6"/>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Central Pollution Control Board (CPCB) </w:t>
      </w:r>
    </w:p>
    <w:p w:rsidR="00390802" w:rsidRPr="00390802" w:rsidRDefault="00390802" w:rsidP="00390802">
      <w:pPr>
        <w:numPr>
          <w:ilvl w:val="0"/>
          <w:numId w:val="6"/>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State Pollution Control Boards (SPCBs) </w:t>
      </w:r>
    </w:p>
    <w:p w:rsidR="00390802" w:rsidRPr="00390802" w:rsidRDefault="00390802" w:rsidP="00390802">
      <w:pPr>
        <w:numPr>
          <w:ilvl w:val="0"/>
          <w:numId w:val="6"/>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Pollution Control Committees (PCCs) </w:t>
      </w:r>
    </w:p>
    <w:p w:rsidR="00390802" w:rsidRPr="00390802" w:rsidRDefault="00390802" w:rsidP="00390802">
      <w:pPr>
        <w:pStyle w:val="NormalWeb"/>
        <w:spacing w:line="276" w:lineRule="auto"/>
        <w:jc w:val="both"/>
        <w:rPr>
          <w:sz w:val="28"/>
          <w:szCs w:val="28"/>
        </w:rPr>
      </w:pPr>
      <w:r w:rsidRPr="00390802">
        <w:rPr>
          <w:sz w:val="28"/>
          <w:szCs w:val="28"/>
        </w:rPr>
        <w:t>These bodies are responsible for granting authorization, monitoring compliance, and enforcing regulations.</w:t>
      </w:r>
    </w:p>
    <w:p w:rsidR="00390802" w:rsidRPr="00390802" w:rsidRDefault="00390802" w:rsidP="00390802">
      <w:pPr>
        <w:pStyle w:val="NormalWeb"/>
        <w:spacing w:line="276" w:lineRule="auto"/>
        <w:jc w:val="both"/>
        <w:rPr>
          <w:sz w:val="28"/>
          <w:szCs w:val="28"/>
        </w:rPr>
      </w:pPr>
      <w:r w:rsidRPr="00390802">
        <w:rPr>
          <w:sz w:val="28"/>
          <w:szCs w:val="28"/>
        </w:rPr>
        <w:t>Local municipal bodies also play a role in waste collection and coordination with treatment facilities.</w:t>
      </w:r>
    </w:p>
    <w:p w:rsidR="00390802" w:rsidRPr="00390802" w:rsidRDefault="00390802" w:rsidP="00390802">
      <w:pPr>
        <w:pStyle w:val="NormalWeb"/>
        <w:spacing w:line="276" w:lineRule="auto"/>
        <w:jc w:val="both"/>
        <w:rPr>
          <w:sz w:val="28"/>
          <w:szCs w:val="28"/>
        </w:rPr>
      </w:pPr>
      <w:r w:rsidRPr="00390802">
        <w:rPr>
          <w:sz w:val="28"/>
          <w:szCs w:val="28"/>
        </w:rPr>
        <w:t>However, regulatory challenges include:</w:t>
      </w:r>
    </w:p>
    <w:p w:rsidR="00390802" w:rsidRPr="00390802" w:rsidRDefault="00390802" w:rsidP="00390802">
      <w:pPr>
        <w:numPr>
          <w:ilvl w:val="0"/>
          <w:numId w:val="7"/>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Lack of infrastructure </w:t>
      </w:r>
    </w:p>
    <w:p w:rsidR="00390802" w:rsidRPr="00390802" w:rsidRDefault="00390802" w:rsidP="00390802">
      <w:pPr>
        <w:numPr>
          <w:ilvl w:val="0"/>
          <w:numId w:val="7"/>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Insufficient manpower </w:t>
      </w:r>
    </w:p>
    <w:p w:rsidR="00390802" w:rsidRPr="00390802" w:rsidRDefault="00390802" w:rsidP="00390802">
      <w:pPr>
        <w:numPr>
          <w:ilvl w:val="0"/>
          <w:numId w:val="7"/>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Weak monitoring mechanisms </w:t>
      </w:r>
    </w:p>
    <w:p w:rsidR="00390802" w:rsidRPr="00390802" w:rsidRDefault="00390802" w:rsidP="00390802">
      <w:pPr>
        <w:numPr>
          <w:ilvl w:val="0"/>
          <w:numId w:val="7"/>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Poor inter-agency coordination </w:t>
      </w:r>
    </w:p>
    <w:p w:rsidR="00390802" w:rsidRPr="00390802" w:rsidRDefault="00390802" w:rsidP="00390802">
      <w:pPr>
        <w:pStyle w:val="NormalWeb"/>
        <w:spacing w:line="276" w:lineRule="auto"/>
        <w:jc w:val="both"/>
        <w:rPr>
          <w:sz w:val="28"/>
          <w:szCs w:val="28"/>
        </w:rPr>
      </w:pPr>
      <w:r w:rsidRPr="00390802">
        <w:rPr>
          <w:sz w:val="28"/>
          <w:szCs w:val="28"/>
        </w:rPr>
        <w:t>Strengthening these institutions is essential for effective enforcement of biomedical waste laws.</w:t>
      </w:r>
    </w:p>
    <w:p w:rsidR="00390802" w:rsidRPr="00390802" w:rsidRDefault="0084776B" w:rsidP="00390802">
      <w:pPr>
        <w:rPr>
          <w:rFonts w:ascii="Times New Roman" w:hAnsi="Times New Roman" w:cs="Times New Roman"/>
        </w:rPr>
      </w:pPr>
      <w:r>
        <w:rPr>
          <w:rFonts w:ascii="Times New Roman" w:hAnsi="Times New Roman" w:cs="Times New Roman"/>
        </w:rPr>
        <w:pict>
          <v:rect id="_x0000_i1032" style="width:0;height:1.5pt" o:hralign="center" o:hrstd="t" o:hr="t" fillcolor="#a0a0a0" stroked="f"/>
        </w:pict>
      </w:r>
    </w:p>
    <w:p w:rsidR="00390802" w:rsidRPr="00390802" w:rsidRDefault="00390802" w:rsidP="00390802">
      <w:pPr>
        <w:pStyle w:val="Heading2"/>
      </w:pPr>
      <w:r w:rsidRPr="00390802">
        <w:rPr>
          <w:rStyle w:val="Strong"/>
          <w:b/>
          <w:bCs/>
        </w:rPr>
        <w:t>JUDICIARY APPROACH AND CASE LAWS</w:t>
      </w:r>
    </w:p>
    <w:p w:rsidR="00390802" w:rsidRPr="00390802" w:rsidRDefault="00390802" w:rsidP="00390802">
      <w:pPr>
        <w:pStyle w:val="NormalWeb"/>
        <w:spacing w:line="276" w:lineRule="auto"/>
        <w:jc w:val="both"/>
        <w:rPr>
          <w:sz w:val="28"/>
          <w:szCs w:val="28"/>
        </w:rPr>
      </w:pPr>
      <w:r w:rsidRPr="00390802">
        <w:rPr>
          <w:sz w:val="28"/>
          <w:szCs w:val="28"/>
        </w:rPr>
        <w:lastRenderedPageBreak/>
        <w:t>The Indian judiciary has played a pivotal role in shaping environmental and public health law.</w:t>
      </w:r>
    </w:p>
    <w:p w:rsidR="00390802" w:rsidRPr="00390802" w:rsidRDefault="00390802" w:rsidP="00390802">
      <w:pPr>
        <w:pStyle w:val="NormalWeb"/>
        <w:spacing w:line="276" w:lineRule="auto"/>
        <w:jc w:val="both"/>
        <w:rPr>
          <w:sz w:val="28"/>
          <w:szCs w:val="28"/>
        </w:rPr>
      </w:pPr>
      <w:r w:rsidRPr="00390802">
        <w:rPr>
          <w:sz w:val="28"/>
          <w:szCs w:val="28"/>
        </w:rPr>
        <w:t xml:space="preserve">In </w:t>
      </w:r>
      <w:r w:rsidRPr="00390802">
        <w:rPr>
          <w:rStyle w:val="whitespace-normal"/>
          <w:rFonts w:eastAsiaTheme="majorEastAsia"/>
          <w:i/>
          <w:iCs/>
          <w:sz w:val="28"/>
          <w:szCs w:val="28"/>
        </w:rPr>
        <w:t>Indian Council for Enviro-Legal Action v. Union of India</w:t>
      </w:r>
      <w:r w:rsidRPr="00390802">
        <w:rPr>
          <w:sz w:val="28"/>
          <w:szCs w:val="28"/>
        </w:rPr>
        <w:t>, the Court reinforced strict liability for environmental harm.</w:t>
      </w:r>
    </w:p>
    <w:p w:rsidR="00390802" w:rsidRPr="00390802" w:rsidRDefault="00390802" w:rsidP="00390802">
      <w:pPr>
        <w:pStyle w:val="NormalWeb"/>
        <w:spacing w:line="276" w:lineRule="auto"/>
        <w:jc w:val="both"/>
        <w:rPr>
          <w:sz w:val="28"/>
          <w:szCs w:val="28"/>
        </w:rPr>
      </w:pPr>
      <w:r w:rsidRPr="00390802">
        <w:rPr>
          <w:sz w:val="28"/>
          <w:szCs w:val="28"/>
        </w:rPr>
        <w:t xml:space="preserve">Similarly, in </w:t>
      </w:r>
      <w:r w:rsidRPr="00390802">
        <w:rPr>
          <w:rStyle w:val="whitespace-normal"/>
          <w:rFonts w:eastAsiaTheme="majorEastAsia"/>
          <w:i/>
          <w:iCs/>
          <w:sz w:val="28"/>
          <w:szCs w:val="28"/>
        </w:rPr>
        <w:t>Almitra H. Patel v. Union of India</w:t>
      </w:r>
      <w:r w:rsidRPr="00390802">
        <w:rPr>
          <w:sz w:val="28"/>
          <w:szCs w:val="28"/>
        </w:rPr>
        <w:t>, the Supreme Court issued extensive directions on waste management practices across the country.</w:t>
      </w:r>
    </w:p>
    <w:p w:rsidR="00390802" w:rsidRPr="00390802" w:rsidRDefault="00390802" w:rsidP="00390802">
      <w:pPr>
        <w:pStyle w:val="NormalWeb"/>
        <w:spacing w:line="276" w:lineRule="auto"/>
        <w:jc w:val="both"/>
        <w:rPr>
          <w:sz w:val="28"/>
          <w:szCs w:val="28"/>
        </w:rPr>
      </w:pPr>
      <w:r w:rsidRPr="00390802">
        <w:rPr>
          <w:sz w:val="28"/>
          <w:szCs w:val="28"/>
        </w:rPr>
        <w:t>Judicial interventions have:</w:t>
      </w:r>
    </w:p>
    <w:p w:rsidR="00390802" w:rsidRPr="00390802" w:rsidRDefault="00390802" w:rsidP="00390802">
      <w:pPr>
        <w:numPr>
          <w:ilvl w:val="0"/>
          <w:numId w:val="8"/>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Strengthened enforcement of environmental laws </w:t>
      </w:r>
    </w:p>
    <w:p w:rsidR="00390802" w:rsidRPr="00390802" w:rsidRDefault="00390802" w:rsidP="00390802">
      <w:pPr>
        <w:numPr>
          <w:ilvl w:val="0"/>
          <w:numId w:val="8"/>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Expanded the scope of Article 21 </w:t>
      </w:r>
    </w:p>
    <w:p w:rsidR="00390802" w:rsidRPr="00390802" w:rsidRDefault="00390802" w:rsidP="00390802">
      <w:pPr>
        <w:numPr>
          <w:ilvl w:val="0"/>
          <w:numId w:val="8"/>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Held authorities accountable </w:t>
      </w:r>
    </w:p>
    <w:p w:rsidR="00390802" w:rsidRPr="00390802" w:rsidRDefault="00390802" w:rsidP="00390802">
      <w:pPr>
        <w:numPr>
          <w:ilvl w:val="0"/>
          <w:numId w:val="8"/>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Encouraged policy reforms </w:t>
      </w:r>
    </w:p>
    <w:p w:rsidR="00390802" w:rsidRPr="00390802" w:rsidRDefault="00390802" w:rsidP="00390802">
      <w:pPr>
        <w:pStyle w:val="NormalWeb"/>
        <w:spacing w:line="276" w:lineRule="auto"/>
        <w:jc w:val="both"/>
      </w:pPr>
      <w:r w:rsidRPr="00390802">
        <w:rPr>
          <w:sz w:val="28"/>
          <w:szCs w:val="28"/>
        </w:rPr>
        <w:t>Public Interest Litigations (PILs) continue to be an important tool for addressing systemic failures in waste management.</w:t>
      </w:r>
    </w:p>
    <w:p w:rsidR="00390802" w:rsidRPr="00390802" w:rsidRDefault="0084776B" w:rsidP="00390802">
      <w:pPr>
        <w:rPr>
          <w:rFonts w:ascii="Times New Roman" w:hAnsi="Times New Roman" w:cs="Times New Roman"/>
        </w:rPr>
      </w:pPr>
      <w:r>
        <w:rPr>
          <w:rFonts w:ascii="Times New Roman" w:hAnsi="Times New Roman" w:cs="Times New Roman"/>
        </w:rPr>
        <w:pict>
          <v:rect id="_x0000_i1033" style="width:0;height:1.5pt" o:hralign="center" o:hrstd="t" o:hr="t" fillcolor="#a0a0a0" stroked="f"/>
        </w:pict>
      </w:r>
    </w:p>
    <w:p w:rsidR="00390802" w:rsidRPr="00390802" w:rsidRDefault="00390802" w:rsidP="00390802">
      <w:pPr>
        <w:pStyle w:val="Heading2"/>
      </w:pPr>
      <w:r w:rsidRPr="00390802">
        <w:rPr>
          <w:rStyle w:val="Strong"/>
          <w:b/>
          <w:bCs/>
        </w:rPr>
        <w:t>CONCLUSION</w:t>
      </w:r>
    </w:p>
    <w:p w:rsidR="00390802" w:rsidRPr="00390802" w:rsidRDefault="00390802" w:rsidP="00390802">
      <w:pPr>
        <w:pStyle w:val="NormalWeb"/>
        <w:spacing w:line="276" w:lineRule="auto"/>
        <w:jc w:val="both"/>
        <w:rPr>
          <w:sz w:val="28"/>
          <w:szCs w:val="28"/>
        </w:rPr>
      </w:pPr>
      <w:r w:rsidRPr="00390802">
        <w:rPr>
          <w:sz w:val="28"/>
          <w:szCs w:val="28"/>
        </w:rPr>
        <w:t>Biomedical waste management in India presents a complex challenge involving legal, environmental, and social dimensions. While the legal framework is comprehensive, its effectiveness is undermined by gaps in implementation and enforcement.</w:t>
      </w:r>
    </w:p>
    <w:p w:rsidR="00390802" w:rsidRPr="00390802" w:rsidRDefault="00390802" w:rsidP="00390802">
      <w:pPr>
        <w:pStyle w:val="NormalWeb"/>
        <w:spacing w:line="276" w:lineRule="auto"/>
        <w:jc w:val="both"/>
        <w:rPr>
          <w:sz w:val="28"/>
          <w:szCs w:val="28"/>
        </w:rPr>
      </w:pPr>
      <w:r w:rsidRPr="00390802">
        <w:rPr>
          <w:sz w:val="28"/>
          <w:szCs w:val="28"/>
        </w:rPr>
        <w:t>The exclusion of informal workers from legal protections highlights a critical area requiring reform. Integrating these workers into formal systems, ensuring occupational safety, and enhancing regulatory capacity are essential steps forward.</w:t>
      </w:r>
    </w:p>
    <w:p w:rsidR="00390802" w:rsidRPr="00390802" w:rsidRDefault="00390802" w:rsidP="00390802">
      <w:pPr>
        <w:pStyle w:val="NormalWeb"/>
        <w:spacing w:line="276" w:lineRule="auto"/>
        <w:jc w:val="both"/>
        <w:rPr>
          <w:sz w:val="28"/>
          <w:szCs w:val="28"/>
        </w:rPr>
      </w:pPr>
      <w:r w:rsidRPr="00390802">
        <w:rPr>
          <w:sz w:val="28"/>
          <w:szCs w:val="28"/>
        </w:rPr>
        <w:t>A multi-stakeholder approach involving government authorities, healthcare institutions, and civil society is necessary to ensure sustainable and safe biomedical waste management.</w:t>
      </w:r>
    </w:p>
    <w:p w:rsidR="00390802" w:rsidRPr="00390802" w:rsidRDefault="00390802" w:rsidP="00390802">
      <w:pPr>
        <w:pStyle w:val="Heading2"/>
      </w:pPr>
      <w:r w:rsidRPr="00390802">
        <w:rPr>
          <w:rStyle w:val="Strong"/>
          <w:b/>
          <w:bCs/>
        </w:rPr>
        <w:t xml:space="preserve">BIBLIOGRAPHY </w:t>
      </w:r>
    </w:p>
    <w:p w:rsidR="00390802" w:rsidRPr="00390802" w:rsidRDefault="00390802" w:rsidP="00390802">
      <w:pPr>
        <w:pStyle w:val="NormalWeb"/>
        <w:spacing w:line="276" w:lineRule="auto"/>
        <w:jc w:val="both"/>
        <w:rPr>
          <w:sz w:val="28"/>
          <w:szCs w:val="28"/>
        </w:rPr>
      </w:pPr>
      <w:r w:rsidRPr="00390802">
        <w:rPr>
          <w:rStyle w:val="Strong"/>
          <w:sz w:val="28"/>
          <w:szCs w:val="28"/>
        </w:rPr>
        <w:lastRenderedPageBreak/>
        <w:t>Statutes &amp; Rules</w:t>
      </w:r>
    </w:p>
    <w:p w:rsidR="00390802" w:rsidRPr="00390802" w:rsidRDefault="00390802" w:rsidP="00390802">
      <w:pPr>
        <w:numPr>
          <w:ilvl w:val="0"/>
          <w:numId w:val="9"/>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Government of India. (1986). </w:t>
      </w:r>
      <w:r w:rsidRPr="00390802">
        <w:rPr>
          <w:rStyle w:val="Emphasis"/>
          <w:rFonts w:ascii="Times New Roman" w:hAnsi="Times New Roman" w:cs="Times New Roman"/>
          <w:sz w:val="28"/>
          <w:szCs w:val="28"/>
        </w:rPr>
        <w:t>Environment (Protection) Act, 1986</w:t>
      </w:r>
      <w:r w:rsidRPr="00390802">
        <w:rPr>
          <w:rFonts w:ascii="Times New Roman" w:hAnsi="Times New Roman" w:cs="Times New Roman"/>
          <w:sz w:val="28"/>
          <w:szCs w:val="28"/>
        </w:rPr>
        <w:t xml:space="preserve">. </w:t>
      </w:r>
    </w:p>
    <w:p w:rsidR="00390802" w:rsidRPr="00390802" w:rsidRDefault="00390802" w:rsidP="00390802">
      <w:pPr>
        <w:numPr>
          <w:ilvl w:val="0"/>
          <w:numId w:val="9"/>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Government of India. (2016). </w:t>
      </w:r>
      <w:r w:rsidRPr="00390802">
        <w:rPr>
          <w:rStyle w:val="Emphasis"/>
          <w:rFonts w:ascii="Times New Roman" w:hAnsi="Times New Roman" w:cs="Times New Roman"/>
          <w:sz w:val="28"/>
          <w:szCs w:val="28"/>
        </w:rPr>
        <w:t>Biomedical Waste Management Rules, 2016</w:t>
      </w:r>
      <w:r w:rsidRPr="00390802">
        <w:rPr>
          <w:rFonts w:ascii="Times New Roman" w:hAnsi="Times New Roman" w:cs="Times New Roman"/>
          <w:sz w:val="28"/>
          <w:szCs w:val="28"/>
        </w:rPr>
        <w:t xml:space="preserve">. </w:t>
      </w:r>
    </w:p>
    <w:p w:rsidR="00390802" w:rsidRPr="00390802" w:rsidRDefault="00390802" w:rsidP="00390802">
      <w:pPr>
        <w:pStyle w:val="NormalWeb"/>
        <w:spacing w:line="276" w:lineRule="auto"/>
        <w:jc w:val="both"/>
        <w:rPr>
          <w:sz w:val="28"/>
          <w:szCs w:val="28"/>
        </w:rPr>
      </w:pPr>
      <w:r w:rsidRPr="00390802">
        <w:rPr>
          <w:rStyle w:val="Strong"/>
          <w:sz w:val="28"/>
          <w:szCs w:val="28"/>
        </w:rPr>
        <w:t>Cases</w:t>
      </w:r>
    </w:p>
    <w:p w:rsidR="00390802" w:rsidRPr="00390802" w:rsidRDefault="00390802" w:rsidP="00390802">
      <w:pPr>
        <w:numPr>
          <w:ilvl w:val="0"/>
          <w:numId w:val="10"/>
        </w:numPr>
        <w:spacing w:before="100" w:beforeAutospacing="1" w:after="100" w:afterAutospacing="1" w:line="276" w:lineRule="auto"/>
        <w:jc w:val="both"/>
        <w:rPr>
          <w:rFonts w:ascii="Times New Roman" w:hAnsi="Times New Roman" w:cs="Times New Roman"/>
          <w:sz w:val="28"/>
          <w:szCs w:val="28"/>
        </w:rPr>
      </w:pPr>
      <w:r w:rsidRPr="00390802">
        <w:rPr>
          <w:rStyle w:val="whitespace-normal"/>
          <w:rFonts w:ascii="Times New Roman" w:hAnsi="Times New Roman" w:cs="Times New Roman"/>
          <w:i/>
          <w:iCs/>
          <w:sz w:val="28"/>
          <w:szCs w:val="28"/>
        </w:rPr>
        <w:t>Subhash Kumar v. State of Bihar</w:t>
      </w:r>
      <w:r w:rsidRPr="00390802">
        <w:rPr>
          <w:rFonts w:ascii="Times New Roman" w:hAnsi="Times New Roman" w:cs="Times New Roman"/>
          <w:sz w:val="28"/>
          <w:szCs w:val="28"/>
        </w:rPr>
        <w:t xml:space="preserve">, AIR 1991 SC 420. </w:t>
      </w:r>
    </w:p>
    <w:p w:rsidR="00390802" w:rsidRPr="00390802" w:rsidRDefault="00390802" w:rsidP="00390802">
      <w:pPr>
        <w:numPr>
          <w:ilvl w:val="0"/>
          <w:numId w:val="10"/>
        </w:numPr>
        <w:spacing w:before="100" w:beforeAutospacing="1" w:after="100" w:afterAutospacing="1" w:line="276" w:lineRule="auto"/>
        <w:jc w:val="both"/>
        <w:rPr>
          <w:rFonts w:ascii="Times New Roman" w:hAnsi="Times New Roman" w:cs="Times New Roman"/>
          <w:sz w:val="28"/>
          <w:szCs w:val="28"/>
        </w:rPr>
      </w:pPr>
      <w:r w:rsidRPr="00390802">
        <w:rPr>
          <w:rStyle w:val="whitespace-normal"/>
          <w:rFonts w:ascii="Times New Roman" w:hAnsi="Times New Roman" w:cs="Times New Roman"/>
          <w:i/>
          <w:iCs/>
          <w:sz w:val="28"/>
          <w:szCs w:val="28"/>
        </w:rPr>
        <w:t>M.C. Mehta v. Union of India</w:t>
      </w:r>
      <w:r w:rsidRPr="00390802">
        <w:rPr>
          <w:rFonts w:ascii="Times New Roman" w:hAnsi="Times New Roman" w:cs="Times New Roman"/>
          <w:sz w:val="28"/>
          <w:szCs w:val="28"/>
        </w:rPr>
        <w:t xml:space="preserve">, AIR 1987 SC 1086. </w:t>
      </w:r>
    </w:p>
    <w:p w:rsidR="00390802" w:rsidRPr="00390802" w:rsidRDefault="00390802" w:rsidP="00390802">
      <w:pPr>
        <w:numPr>
          <w:ilvl w:val="0"/>
          <w:numId w:val="10"/>
        </w:numPr>
        <w:spacing w:before="100" w:beforeAutospacing="1" w:after="100" w:afterAutospacing="1" w:line="276" w:lineRule="auto"/>
        <w:jc w:val="both"/>
        <w:rPr>
          <w:rFonts w:ascii="Times New Roman" w:hAnsi="Times New Roman" w:cs="Times New Roman"/>
          <w:sz w:val="28"/>
          <w:szCs w:val="28"/>
        </w:rPr>
      </w:pPr>
      <w:r w:rsidRPr="00390802">
        <w:rPr>
          <w:rStyle w:val="whitespace-normal"/>
          <w:rFonts w:ascii="Times New Roman" w:hAnsi="Times New Roman" w:cs="Times New Roman"/>
          <w:i/>
          <w:iCs/>
          <w:sz w:val="28"/>
          <w:szCs w:val="28"/>
        </w:rPr>
        <w:t>Vellore Citizens Welfare Forum v. Union of India</w:t>
      </w:r>
      <w:r w:rsidRPr="00390802">
        <w:rPr>
          <w:rFonts w:ascii="Times New Roman" w:hAnsi="Times New Roman" w:cs="Times New Roman"/>
          <w:sz w:val="28"/>
          <w:szCs w:val="28"/>
        </w:rPr>
        <w:t xml:space="preserve">, AIR 1996 SC 2715. </w:t>
      </w:r>
    </w:p>
    <w:p w:rsidR="00390802" w:rsidRPr="00390802" w:rsidRDefault="00390802" w:rsidP="00390802">
      <w:pPr>
        <w:numPr>
          <w:ilvl w:val="0"/>
          <w:numId w:val="10"/>
        </w:numPr>
        <w:spacing w:before="100" w:beforeAutospacing="1" w:after="100" w:afterAutospacing="1" w:line="276" w:lineRule="auto"/>
        <w:jc w:val="both"/>
        <w:rPr>
          <w:rFonts w:ascii="Times New Roman" w:hAnsi="Times New Roman" w:cs="Times New Roman"/>
          <w:sz w:val="28"/>
          <w:szCs w:val="28"/>
        </w:rPr>
      </w:pPr>
      <w:r w:rsidRPr="00390802">
        <w:rPr>
          <w:rStyle w:val="whitespace-normal"/>
          <w:rFonts w:ascii="Times New Roman" w:hAnsi="Times New Roman" w:cs="Times New Roman"/>
          <w:i/>
          <w:iCs/>
          <w:sz w:val="28"/>
          <w:szCs w:val="28"/>
        </w:rPr>
        <w:t>Indian Council for Enviro-Legal Action v. Union of India</w:t>
      </w:r>
      <w:r w:rsidRPr="00390802">
        <w:rPr>
          <w:rFonts w:ascii="Times New Roman" w:hAnsi="Times New Roman" w:cs="Times New Roman"/>
          <w:sz w:val="28"/>
          <w:szCs w:val="28"/>
        </w:rPr>
        <w:t xml:space="preserve">, AIR 1996 SC 1446. </w:t>
      </w:r>
    </w:p>
    <w:p w:rsidR="00390802" w:rsidRPr="00390802" w:rsidRDefault="00390802" w:rsidP="00390802">
      <w:pPr>
        <w:numPr>
          <w:ilvl w:val="0"/>
          <w:numId w:val="10"/>
        </w:numPr>
        <w:spacing w:before="100" w:beforeAutospacing="1" w:after="100" w:afterAutospacing="1" w:line="276" w:lineRule="auto"/>
        <w:jc w:val="both"/>
        <w:rPr>
          <w:rFonts w:ascii="Times New Roman" w:hAnsi="Times New Roman" w:cs="Times New Roman"/>
          <w:sz w:val="28"/>
          <w:szCs w:val="28"/>
        </w:rPr>
      </w:pPr>
      <w:r w:rsidRPr="00390802">
        <w:rPr>
          <w:rStyle w:val="whitespace-normal"/>
          <w:rFonts w:ascii="Times New Roman" w:hAnsi="Times New Roman" w:cs="Times New Roman"/>
          <w:i/>
          <w:iCs/>
          <w:sz w:val="28"/>
          <w:szCs w:val="28"/>
        </w:rPr>
        <w:t>Municipal Council, Ratlam v. Vardhichand</w:t>
      </w:r>
      <w:r w:rsidRPr="00390802">
        <w:rPr>
          <w:rFonts w:ascii="Times New Roman" w:hAnsi="Times New Roman" w:cs="Times New Roman"/>
          <w:sz w:val="28"/>
          <w:szCs w:val="28"/>
        </w:rPr>
        <w:t xml:space="preserve">, AIR 1980 SC 1622. </w:t>
      </w:r>
    </w:p>
    <w:p w:rsidR="00390802" w:rsidRPr="00390802" w:rsidRDefault="00390802" w:rsidP="00390802">
      <w:pPr>
        <w:numPr>
          <w:ilvl w:val="0"/>
          <w:numId w:val="10"/>
        </w:numPr>
        <w:spacing w:before="100" w:beforeAutospacing="1" w:after="100" w:afterAutospacing="1" w:line="276" w:lineRule="auto"/>
        <w:jc w:val="both"/>
        <w:rPr>
          <w:rFonts w:ascii="Times New Roman" w:hAnsi="Times New Roman" w:cs="Times New Roman"/>
          <w:sz w:val="28"/>
          <w:szCs w:val="28"/>
        </w:rPr>
      </w:pPr>
      <w:r w:rsidRPr="00390802">
        <w:rPr>
          <w:rStyle w:val="whitespace-normal"/>
          <w:rFonts w:ascii="Times New Roman" w:hAnsi="Times New Roman" w:cs="Times New Roman"/>
          <w:i/>
          <w:iCs/>
          <w:sz w:val="28"/>
          <w:szCs w:val="28"/>
        </w:rPr>
        <w:t>Almitra H. Patel v. Union of India</w:t>
      </w:r>
      <w:r w:rsidRPr="00390802">
        <w:rPr>
          <w:rFonts w:ascii="Times New Roman" w:hAnsi="Times New Roman" w:cs="Times New Roman"/>
          <w:sz w:val="28"/>
          <w:szCs w:val="28"/>
        </w:rPr>
        <w:t xml:space="preserve">. </w:t>
      </w:r>
    </w:p>
    <w:p w:rsidR="00390802" w:rsidRPr="00390802" w:rsidRDefault="00390802" w:rsidP="00390802">
      <w:pPr>
        <w:pStyle w:val="NormalWeb"/>
        <w:spacing w:line="276" w:lineRule="auto"/>
        <w:jc w:val="both"/>
        <w:rPr>
          <w:sz w:val="28"/>
          <w:szCs w:val="28"/>
        </w:rPr>
      </w:pPr>
      <w:r w:rsidRPr="00390802">
        <w:rPr>
          <w:rStyle w:val="Strong"/>
          <w:sz w:val="28"/>
          <w:szCs w:val="28"/>
        </w:rPr>
        <w:t>Reports &amp; Articles</w:t>
      </w:r>
    </w:p>
    <w:p w:rsidR="00390802" w:rsidRPr="00390802" w:rsidRDefault="00390802" w:rsidP="00390802">
      <w:pPr>
        <w:numPr>
          <w:ilvl w:val="0"/>
          <w:numId w:val="11"/>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Central Pollution Control Board. (2022). </w:t>
      </w:r>
      <w:r w:rsidRPr="00390802">
        <w:rPr>
          <w:rStyle w:val="Emphasis"/>
          <w:rFonts w:ascii="Times New Roman" w:hAnsi="Times New Roman" w:cs="Times New Roman"/>
          <w:sz w:val="28"/>
          <w:szCs w:val="28"/>
        </w:rPr>
        <w:t>Annual Report on Biomedical Waste Management</w:t>
      </w:r>
      <w:r w:rsidRPr="00390802">
        <w:rPr>
          <w:rFonts w:ascii="Times New Roman" w:hAnsi="Times New Roman" w:cs="Times New Roman"/>
          <w:sz w:val="28"/>
          <w:szCs w:val="28"/>
        </w:rPr>
        <w:t xml:space="preserve">. </w:t>
      </w:r>
    </w:p>
    <w:p w:rsidR="00390802" w:rsidRPr="00390802" w:rsidRDefault="00390802" w:rsidP="00390802">
      <w:pPr>
        <w:numPr>
          <w:ilvl w:val="0"/>
          <w:numId w:val="11"/>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World Health Organization. (2014). </w:t>
      </w:r>
      <w:r w:rsidRPr="00390802">
        <w:rPr>
          <w:rStyle w:val="Emphasis"/>
          <w:rFonts w:ascii="Times New Roman" w:hAnsi="Times New Roman" w:cs="Times New Roman"/>
          <w:sz w:val="28"/>
          <w:szCs w:val="28"/>
        </w:rPr>
        <w:t>Safe Management of Wastes from Health-Care Activities</w:t>
      </w:r>
      <w:r w:rsidRPr="00390802">
        <w:rPr>
          <w:rFonts w:ascii="Times New Roman" w:hAnsi="Times New Roman" w:cs="Times New Roman"/>
          <w:sz w:val="28"/>
          <w:szCs w:val="28"/>
        </w:rPr>
        <w:t xml:space="preserve">. </w:t>
      </w:r>
    </w:p>
    <w:p w:rsidR="00390802" w:rsidRPr="00390802" w:rsidRDefault="00390802" w:rsidP="00390802">
      <w:pPr>
        <w:pStyle w:val="Heading2"/>
        <w:spacing w:line="276" w:lineRule="auto"/>
        <w:jc w:val="both"/>
        <w:rPr>
          <w:sz w:val="28"/>
          <w:szCs w:val="28"/>
        </w:rPr>
      </w:pPr>
      <w:r w:rsidRPr="00390802">
        <w:rPr>
          <w:rStyle w:val="Strong"/>
          <w:b/>
          <w:bCs/>
          <w:sz w:val="28"/>
          <w:szCs w:val="28"/>
        </w:rPr>
        <w:t>WORD DOCUMENT FORMATTING (IMPORTANT FOR 8 PAGES)</w:t>
      </w:r>
    </w:p>
    <w:p w:rsidR="00390802" w:rsidRPr="00390802" w:rsidRDefault="00390802" w:rsidP="00390802">
      <w:pPr>
        <w:pStyle w:val="NormalWeb"/>
        <w:spacing w:line="276" w:lineRule="auto"/>
        <w:jc w:val="both"/>
        <w:rPr>
          <w:sz w:val="28"/>
          <w:szCs w:val="28"/>
        </w:rPr>
      </w:pPr>
      <w:r w:rsidRPr="00390802">
        <w:rPr>
          <w:sz w:val="28"/>
          <w:szCs w:val="28"/>
        </w:rPr>
        <w:t xml:space="preserve">To ensure it becomes </w:t>
      </w:r>
      <w:r w:rsidRPr="00390802">
        <w:rPr>
          <w:rStyle w:val="Strong"/>
          <w:sz w:val="28"/>
          <w:szCs w:val="28"/>
        </w:rPr>
        <w:t>8 full pages</w:t>
      </w:r>
      <w:r w:rsidRPr="00390802">
        <w:rPr>
          <w:sz w:val="28"/>
          <w:szCs w:val="28"/>
        </w:rPr>
        <w:t>, use:</w:t>
      </w:r>
    </w:p>
    <w:p w:rsidR="00390802" w:rsidRPr="00390802" w:rsidRDefault="00390802" w:rsidP="00390802">
      <w:pPr>
        <w:numPr>
          <w:ilvl w:val="0"/>
          <w:numId w:val="12"/>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Font: Times New Roman </w:t>
      </w:r>
    </w:p>
    <w:p w:rsidR="00390802" w:rsidRPr="00390802" w:rsidRDefault="00390802" w:rsidP="00390802">
      <w:pPr>
        <w:numPr>
          <w:ilvl w:val="0"/>
          <w:numId w:val="12"/>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Size: 12 </w:t>
      </w:r>
    </w:p>
    <w:p w:rsidR="00390802" w:rsidRPr="00390802" w:rsidRDefault="00390802" w:rsidP="00390802">
      <w:pPr>
        <w:numPr>
          <w:ilvl w:val="0"/>
          <w:numId w:val="12"/>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Line spacing: 1.5 </w:t>
      </w:r>
    </w:p>
    <w:p w:rsidR="00390802" w:rsidRPr="00390802" w:rsidRDefault="00390802" w:rsidP="00390802">
      <w:pPr>
        <w:numPr>
          <w:ilvl w:val="0"/>
          <w:numId w:val="12"/>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Margins: Normal (1 inch) </w:t>
      </w:r>
    </w:p>
    <w:p w:rsidR="00390802" w:rsidRPr="00390802" w:rsidRDefault="00390802" w:rsidP="00390802">
      <w:pPr>
        <w:numPr>
          <w:ilvl w:val="0"/>
          <w:numId w:val="12"/>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Add </w:t>
      </w:r>
      <w:r w:rsidRPr="00390802">
        <w:rPr>
          <w:rStyle w:val="Strong"/>
          <w:rFonts w:ascii="Times New Roman" w:hAnsi="Times New Roman" w:cs="Times New Roman"/>
          <w:sz w:val="28"/>
          <w:szCs w:val="28"/>
        </w:rPr>
        <w:t>justified alignment</w:t>
      </w:r>
      <w:r w:rsidRPr="00390802">
        <w:rPr>
          <w:rFonts w:ascii="Times New Roman" w:hAnsi="Times New Roman" w:cs="Times New Roman"/>
          <w:sz w:val="28"/>
          <w:szCs w:val="28"/>
        </w:rPr>
        <w:t xml:space="preserve"> </w:t>
      </w:r>
    </w:p>
    <w:p w:rsidR="00390802" w:rsidRPr="00390802" w:rsidRDefault="00390802" w:rsidP="00390802">
      <w:pPr>
        <w:numPr>
          <w:ilvl w:val="0"/>
          <w:numId w:val="12"/>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Add </w:t>
      </w:r>
      <w:r w:rsidRPr="00390802">
        <w:rPr>
          <w:rStyle w:val="Strong"/>
          <w:rFonts w:ascii="Times New Roman" w:hAnsi="Times New Roman" w:cs="Times New Roman"/>
          <w:sz w:val="28"/>
          <w:szCs w:val="28"/>
        </w:rPr>
        <w:t>footnotes for cases (optional for publication)</w:t>
      </w:r>
      <w:r w:rsidRPr="00390802">
        <w:rPr>
          <w:rFonts w:ascii="Times New Roman" w:hAnsi="Times New Roman" w:cs="Times New Roman"/>
          <w:sz w:val="28"/>
          <w:szCs w:val="28"/>
        </w:rPr>
        <w:t xml:space="preserve"> </w:t>
      </w:r>
    </w:p>
    <w:p w:rsidR="00390802" w:rsidRPr="00390802" w:rsidRDefault="00390802" w:rsidP="00390802">
      <w:pPr>
        <w:numPr>
          <w:ilvl w:val="0"/>
          <w:numId w:val="12"/>
        </w:numPr>
        <w:spacing w:before="100" w:beforeAutospacing="1" w:after="100" w:afterAutospacing="1" w:line="276" w:lineRule="auto"/>
        <w:jc w:val="both"/>
        <w:rPr>
          <w:rFonts w:ascii="Times New Roman" w:hAnsi="Times New Roman" w:cs="Times New Roman"/>
          <w:sz w:val="28"/>
          <w:szCs w:val="28"/>
        </w:rPr>
      </w:pPr>
      <w:r w:rsidRPr="00390802">
        <w:rPr>
          <w:rFonts w:ascii="Times New Roman" w:hAnsi="Times New Roman" w:cs="Times New Roman"/>
          <w:sz w:val="28"/>
          <w:szCs w:val="28"/>
        </w:rPr>
        <w:t xml:space="preserve">Insert </w:t>
      </w:r>
      <w:r w:rsidRPr="00390802">
        <w:rPr>
          <w:rStyle w:val="Strong"/>
          <w:rFonts w:ascii="Times New Roman" w:hAnsi="Times New Roman" w:cs="Times New Roman"/>
          <w:sz w:val="28"/>
          <w:szCs w:val="28"/>
        </w:rPr>
        <w:t>page numbers</w:t>
      </w:r>
      <w:r w:rsidRPr="00390802">
        <w:rPr>
          <w:rFonts w:ascii="Times New Roman" w:hAnsi="Times New Roman" w:cs="Times New Roman"/>
          <w:sz w:val="28"/>
          <w:szCs w:val="28"/>
        </w:rPr>
        <w:t xml:space="preserve"> </w:t>
      </w:r>
    </w:p>
    <w:p w:rsidR="00390802" w:rsidRPr="00390802" w:rsidRDefault="0084776B" w:rsidP="00390802">
      <w:pPr>
        <w:spacing w:after="0" w:line="276" w:lineRule="auto"/>
        <w:jc w:val="both"/>
        <w:rPr>
          <w:rFonts w:ascii="Times New Roman" w:hAnsi="Times New Roman" w:cs="Times New Roman"/>
          <w:sz w:val="28"/>
          <w:szCs w:val="28"/>
        </w:rPr>
      </w:pPr>
      <w:r>
        <w:rPr>
          <w:rFonts w:ascii="Times New Roman" w:hAnsi="Times New Roman" w:cs="Times New Roman"/>
          <w:sz w:val="28"/>
          <w:szCs w:val="28"/>
        </w:rPr>
        <w:pict>
          <v:rect id="_x0000_i1034" style="width:0;height:1.5pt" o:hralign="center" o:hrstd="t" o:hr="t" fillcolor="#a0a0a0" stroked="f"/>
        </w:pict>
      </w:r>
    </w:p>
    <w:p w:rsidR="00390802" w:rsidRPr="00390802" w:rsidRDefault="00390802" w:rsidP="00390802">
      <w:pPr>
        <w:spacing w:after="0" w:line="276" w:lineRule="auto"/>
        <w:jc w:val="both"/>
        <w:rPr>
          <w:rFonts w:ascii="Times New Roman" w:hAnsi="Times New Roman" w:cs="Times New Roman"/>
          <w:sz w:val="28"/>
          <w:szCs w:val="28"/>
        </w:rPr>
      </w:pPr>
    </w:p>
    <w:p w:rsidR="00390802" w:rsidRPr="00390802" w:rsidRDefault="00390802" w:rsidP="00390802">
      <w:pPr>
        <w:pStyle w:val="placeholder"/>
        <w:spacing w:line="276" w:lineRule="auto"/>
        <w:jc w:val="both"/>
        <w:rPr>
          <w:sz w:val="28"/>
          <w:szCs w:val="28"/>
        </w:rPr>
      </w:pPr>
    </w:p>
    <w:p w:rsidR="00390802" w:rsidRPr="00390802" w:rsidRDefault="00390802" w:rsidP="00390802">
      <w:pPr>
        <w:pStyle w:val="z-BottomofForm"/>
        <w:rPr>
          <w:rFonts w:ascii="Times New Roman" w:hAnsi="Times New Roman" w:cs="Times New Roman"/>
        </w:rPr>
      </w:pPr>
      <w:r w:rsidRPr="00390802">
        <w:rPr>
          <w:rFonts w:ascii="Times New Roman" w:hAnsi="Times New Roman" w:cs="Times New Roman"/>
        </w:rPr>
        <w:lastRenderedPageBreak/>
        <w:t>Bottom of Form</w:t>
      </w:r>
    </w:p>
    <w:p w:rsidR="0065230E" w:rsidRPr="00390802" w:rsidRDefault="0065230E" w:rsidP="00390802">
      <w:pPr>
        <w:rPr>
          <w:rFonts w:ascii="Times New Roman" w:hAnsi="Times New Roman" w:cs="Times New Roman"/>
        </w:rPr>
      </w:pPr>
    </w:p>
    <w:sectPr w:rsidR="0065230E" w:rsidRPr="003908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76B" w:rsidRDefault="0084776B" w:rsidP="00954149">
      <w:pPr>
        <w:spacing w:after="0" w:line="240" w:lineRule="auto"/>
      </w:pPr>
      <w:r>
        <w:separator/>
      </w:r>
    </w:p>
  </w:endnote>
  <w:endnote w:type="continuationSeparator" w:id="0">
    <w:p w:rsidR="0084776B" w:rsidRDefault="0084776B" w:rsidP="0095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等线">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76B" w:rsidRDefault="0084776B" w:rsidP="00954149">
      <w:pPr>
        <w:spacing w:after="0" w:line="240" w:lineRule="auto"/>
      </w:pPr>
      <w:r>
        <w:separator/>
      </w:r>
    </w:p>
  </w:footnote>
  <w:footnote w:type="continuationSeparator" w:id="0">
    <w:p w:rsidR="0084776B" w:rsidRDefault="0084776B" w:rsidP="00954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4254F"/>
    <w:multiLevelType w:val="multilevel"/>
    <w:tmpl w:val="EAD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E122AA"/>
    <w:multiLevelType w:val="multilevel"/>
    <w:tmpl w:val="153C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BE3340"/>
    <w:multiLevelType w:val="multilevel"/>
    <w:tmpl w:val="A70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F75CBE"/>
    <w:multiLevelType w:val="multilevel"/>
    <w:tmpl w:val="716C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DA38EE"/>
    <w:multiLevelType w:val="multilevel"/>
    <w:tmpl w:val="88AE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2072EF"/>
    <w:multiLevelType w:val="multilevel"/>
    <w:tmpl w:val="04F0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571405"/>
    <w:multiLevelType w:val="multilevel"/>
    <w:tmpl w:val="5F88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3800B8"/>
    <w:multiLevelType w:val="multilevel"/>
    <w:tmpl w:val="9920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7D3060"/>
    <w:multiLevelType w:val="multilevel"/>
    <w:tmpl w:val="24FA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910551"/>
    <w:multiLevelType w:val="multilevel"/>
    <w:tmpl w:val="2786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46070A"/>
    <w:multiLevelType w:val="multilevel"/>
    <w:tmpl w:val="5A08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0F5EF9"/>
    <w:multiLevelType w:val="multilevel"/>
    <w:tmpl w:val="7786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0"/>
  </w:num>
  <w:num w:numId="4">
    <w:abstractNumId w:val="4"/>
  </w:num>
  <w:num w:numId="5">
    <w:abstractNumId w:val="5"/>
  </w:num>
  <w:num w:numId="6">
    <w:abstractNumId w:val="6"/>
  </w:num>
  <w:num w:numId="7">
    <w:abstractNumId w:val="7"/>
  </w:num>
  <w:num w:numId="8">
    <w:abstractNumId w:val="9"/>
  </w:num>
  <w:num w:numId="9">
    <w:abstractNumId w:val="3"/>
  </w:num>
  <w:num w:numId="10">
    <w:abstractNumId w:val="11"/>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0F"/>
    <w:rsid w:val="0014333E"/>
    <w:rsid w:val="00177BC4"/>
    <w:rsid w:val="001C2DE5"/>
    <w:rsid w:val="00234B73"/>
    <w:rsid w:val="0024580F"/>
    <w:rsid w:val="002E46F3"/>
    <w:rsid w:val="00331BBF"/>
    <w:rsid w:val="003607A4"/>
    <w:rsid w:val="003772A4"/>
    <w:rsid w:val="00390802"/>
    <w:rsid w:val="003C1C8C"/>
    <w:rsid w:val="0042341C"/>
    <w:rsid w:val="004B3366"/>
    <w:rsid w:val="004F102D"/>
    <w:rsid w:val="005156D2"/>
    <w:rsid w:val="0057247B"/>
    <w:rsid w:val="005D3272"/>
    <w:rsid w:val="0065230E"/>
    <w:rsid w:val="006961F8"/>
    <w:rsid w:val="007064DB"/>
    <w:rsid w:val="007071CD"/>
    <w:rsid w:val="00737716"/>
    <w:rsid w:val="007B0D46"/>
    <w:rsid w:val="007F1D6F"/>
    <w:rsid w:val="00815533"/>
    <w:rsid w:val="008312ED"/>
    <w:rsid w:val="00834E3E"/>
    <w:rsid w:val="0084776B"/>
    <w:rsid w:val="00864554"/>
    <w:rsid w:val="008B0D95"/>
    <w:rsid w:val="00922C82"/>
    <w:rsid w:val="00947021"/>
    <w:rsid w:val="00954149"/>
    <w:rsid w:val="009B4653"/>
    <w:rsid w:val="00A67485"/>
    <w:rsid w:val="00A75D5C"/>
    <w:rsid w:val="00AC3C87"/>
    <w:rsid w:val="00AE39BD"/>
    <w:rsid w:val="00B3713E"/>
    <w:rsid w:val="00B53607"/>
    <w:rsid w:val="00B67A6F"/>
    <w:rsid w:val="00B7555B"/>
    <w:rsid w:val="00B878D6"/>
    <w:rsid w:val="00BF0608"/>
    <w:rsid w:val="00C13C35"/>
    <w:rsid w:val="00C20AC7"/>
    <w:rsid w:val="00C21536"/>
    <w:rsid w:val="00C41AEE"/>
    <w:rsid w:val="00C463A3"/>
    <w:rsid w:val="00C739FA"/>
    <w:rsid w:val="00C97103"/>
    <w:rsid w:val="00D016E0"/>
    <w:rsid w:val="00D37EAB"/>
    <w:rsid w:val="00D4573D"/>
    <w:rsid w:val="00DC4183"/>
    <w:rsid w:val="00E91C5E"/>
    <w:rsid w:val="00E91D60"/>
    <w:rsid w:val="00EB21A3"/>
    <w:rsid w:val="00ED2ACE"/>
    <w:rsid w:val="00F5002D"/>
    <w:rsid w:val="00FD7F08"/>
    <w:rsid w:val="00FE4E6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2F206-96DC-407A-8CCF-5D03DBE9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32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B0D95"/>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8B0D95"/>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paragraph" w:styleId="Heading4">
    <w:name w:val="heading 4"/>
    <w:basedOn w:val="Normal"/>
    <w:next w:val="Normal"/>
    <w:link w:val="Heading4Char"/>
    <w:uiPriority w:val="9"/>
    <w:semiHidden/>
    <w:unhideWhenUsed/>
    <w:qFormat/>
    <w:rsid w:val="00C463A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0D95"/>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8B0D95"/>
    <w:rPr>
      <w:rFonts w:ascii="Times New Roman" w:eastAsia="Times New Roman" w:hAnsi="Times New Roman" w:cs="Times New Roman"/>
      <w:b/>
      <w:bCs/>
      <w:sz w:val="27"/>
      <w:szCs w:val="27"/>
      <w:lang w:bidi="ta-IN"/>
    </w:rPr>
  </w:style>
  <w:style w:type="character" w:styleId="Strong">
    <w:name w:val="Strong"/>
    <w:basedOn w:val="DefaultParagraphFont"/>
    <w:uiPriority w:val="22"/>
    <w:qFormat/>
    <w:rsid w:val="008B0D95"/>
    <w:rPr>
      <w:b/>
      <w:bCs/>
    </w:rPr>
  </w:style>
  <w:style w:type="paragraph" w:styleId="NormalWeb">
    <w:name w:val="Normal (Web)"/>
    <w:basedOn w:val="Normal"/>
    <w:uiPriority w:val="99"/>
    <w:unhideWhenUsed/>
    <w:rsid w:val="008B0D95"/>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4Char">
    <w:name w:val="Heading 4 Char"/>
    <w:basedOn w:val="DefaultParagraphFont"/>
    <w:link w:val="Heading4"/>
    <w:uiPriority w:val="9"/>
    <w:semiHidden/>
    <w:rsid w:val="00C463A3"/>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57247B"/>
    <w:pPr>
      <w:ind w:left="720"/>
      <w:contextualSpacing/>
    </w:pPr>
  </w:style>
  <w:style w:type="character" w:customStyle="1" w:styleId="Heading1Char">
    <w:name w:val="Heading 1 Char"/>
    <w:basedOn w:val="DefaultParagraphFont"/>
    <w:link w:val="Heading1"/>
    <w:uiPriority w:val="9"/>
    <w:rsid w:val="005D327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34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4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149"/>
  </w:style>
  <w:style w:type="paragraph" w:styleId="Footer">
    <w:name w:val="footer"/>
    <w:basedOn w:val="Normal"/>
    <w:link w:val="FooterChar"/>
    <w:uiPriority w:val="99"/>
    <w:unhideWhenUsed/>
    <w:rsid w:val="00954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149"/>
  </w:style>
  <w:style w:type="character" w:styleId="Emphasis">
    <w:name w:val="Emphasis"/>
    <w:basedOn w:val="DefaultParagraphFont"/>
    <w:uiPriority w:val="20"/>
    <w:qFormat/>
    <w:rsid w:val="00390802"/>
    <w:rPr>
      <w:i/>
      <w:iCs/>
    </w:rPr>
  </w:style>
  <w:style w:type="character" w:customStyle="1" w:styleId="whitespace-normal">
    <w:name w:val="whitespace-normal"/>
    <w:basedOn w:val="DefaultParagraphFont"/>
    <w:rsid w:val="00390802"/>
  </w:style>
  <w:style w:type="paragraph" w:styleId="z-TopofForm">
    <w:name w:val="HTML Top of Form"/>
    <w:basedOn w:val="Normal"/>
    <w:next w:val="Normal"/>
    <w:link w:val="z-TopofFormChar"/>
    <w:hidden/>
    <w:uiPriority w:val="99"/>
    <w:semiHidden/>
    <w:unhideWhenUsed/>
    <w:rsid w:val="00390802"/>
    <w:pPr>
      <w:pBdr>
        <w:bottom w:val="single" w:sz="6" w:space="1" w:color="auto"/>
      </w:pBdr>
      <w:spacing w:after="0" w:line="240" w:lineRule="auto"/>
      <w:jc w:val="center"/>
    </w:pPr>
    <w:rPr>
      <w:rFonts w:ascii="Arial" w:eastAsia="Times New Roman" w:hAnsi="Arial" w:cs="Arial"/>
      <w:vanish/>
      <w:sz w:val="16"/>
      <w:szCs w:val="16"/>
      <w:lang w:bidi="ta-IN"/>
    </w:rPr>
  </w:style>
  <w:style w:type="character" w:customStyle="1" w:styleId="z-TopofFormChar">
    <w:name w:val="z-Top of Form Char"/>
    <w:basedOn w:val="DefaultParagraphFont"/>
    <w:link w:val="z-TopofForm"/>
    <w:uiPriority w:val="99"/>
    <w:semiHidden/>
    <w:rsid w:val="00390802"/>
    <w:rPr>
      <w:rFonts w:ascii="Arial" w:eastAsia="Times New Roman" w:hAnsi="Arial" w:cs="Arial"/>
      <w:vanish/>
      <w:sz w:val="16"/>
      <w:szCs w:val="16"/>
      <w:lang w:bidi="ta-IN"/>
    </w:rPr>
  </w:style>
  <w:style w:type="paragraph" w:customStyle="1" w:styleId="placeholder">
    <w:name w:val="placeholder"/>
    <w:basedOn w:val="Normal"/>
    <w:rsid w:val="00390802"/>
    <w:pPr>
      <w:spacing w:before="100" w:beforeAutospacing="1" w:after="100" w:afterAutospacing="1" w:line="240" w:lineRule="auto"/>
    </w:pPr>
    <w:rPr>
      <w:rFonts w:ascii="Times New Roman" w:eastAsia="Times New Roman" w:hAnsi="Times New Roman" w:cs="Times New Roman"/>
      <w:sz w:val="24"/>
      <w:szCs w:val="24"/>
      <w:lang w:bidi="ta-IN"/>
    </w:rPr>
  </w:style>
  <w:style w:type="paragraph" w:styleId="z-BottomofForm">
    <w:name w:val="HTML Bottom of Form"/>
    <w:basedOn w:val="Normal"/>
    <w:next w:val="Normal"/>
    <w:link w:val="z-BottomofFormChar"/>
    <w:hidden/>
    <w:uiPriority w:val="99"/>
    <w:semiHidden/>
    <w:unhideWhenUsed/>
    <w:rsid w:val="00390802"/>
    <w:pPr>
      <w:pBdr>
        <w:top w:val="single" w:sz="6" w:space="1" w:color="auto"/>
      </w:pBdr>
      <w:spacing w:after="0" w:line="240" w:lineRule="auto"/>
      <w:jc w:val="center"/>
    </w:pPr>
    <w:rPr>
      <w:rFonts w:ascii="Arial" w:eastAsia="Times New Roman" w:hAnsi="Arial" w:cs="Arial"/>
      <w:vanish/>
      <w:sz w:val="16"/>
      <w:szCs w:val="16"/>
      <w:lang w:bidi="ta-IN"/>
    </w:rPr>
  </w:style>
  <w:style w:type="character" w:customStyle="1" w:styleId="z-BottomofFormChar">
    <w:name w:val="z-Bottom of Form Char"/>
    <w:basedOn w:val="DefaultParagraphFont"/>
    <w:link w:val="z-BottomofForm"/>
    <w:uiPriority w:val="99"/>
    <w:semiHidden/>
    <w:rsid w:val="00390802"/>
    <w:rPr>
      <w:rFonts w:ascii="Arial" w:eastAsia="Times New Roman" w:hAnsi="Arial" w:cs="Arial"/>
      <w:vanish/>
      <w:sz w:val="16"/>
      <w:szCs w:val="16"/>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5841">
      <w:bodyDiv w:val="1"/>
      <w:marLeft w:val="0"/>
      <w:marRight w:val="0"/>
      <w:marTop w:val="0"/>
      <w:marBottom w:val="0"/>
      <w:divBdr>
        <w:top w:val="none" w:sz="0" w:space="0" w:color="auto"/>
        <w:left w:val="none" w:sz="0" w:space="0" w:color="auto"/>
        <w:bottom w:val="none" w:sz="0" w:space="0" w:color="auto"/>
        <w:right w:val="none" w:sz="0" w:space="0" w:color="auto"/>
      </w:divBdr>
    </w:div>
    <w:div w:id="157379936">
      <w:bodyDiv w:val="1"/>
      <w:marLeft w:val="0"/>
      <w:marRight w:val="0"/>
      <w:marTop w:val="0"/>
      <w:marBottom w:val="0"/>
      <w:divBdr>
        <w:top w:val="none" w:sz="0" w:space="0" w:color="auto"/>
        <w:left w:val="none" w:sz="0" w:space="0" w:color="auto"/>
        <w:bottom w:val="none" w:sz="0" w:space="0" w:color="auto"/>
        <w:right w:val="none" w:sz="0" w:space="0" w:color="auto"/>
      </w:divBdr>
    </w:div>
    <w:div w:id="209610574">
      <w:bodyDiv w:val="1"/>
      <w:marLeft w:val="0"/>
      <w:marRight w:val="0"/>
      <w:marTop w:val="0"/>
      <w:marBottom w:val="0"/>
      <w:divBdr>
        <w:top w:val="none" w:sz="0" w:space="0" w:color="auto"/>
        <w:left w:val="none" w:sz="0" w:space="0" w:color="auto"/>
        <w:bottom w:val="none" w:sz="0" w:space="0" w:color="auto"/>
        <w:right w:val="none" w:sz="0" w:space="0" w:color="auto"/>
      </w:divBdr>
      <w:divsChild>
        <w:div w:id="2142796212">
          <w:marLeft w:val="0"/>
          <w:marRight w:val="0"/>
          <w:marTop w:val="0"/>
          <w:marBottom w:val="0"/>
          <w:divBdr>
            <w:top w:val="none" w:sz="0" w:space="0" w:color="auto"/>
            <w:left w:val="none" w:sz="0" w:space="0" w:color="auto"/>
            <w:bottom w:val="none" w:sz="0" w:space="0" w:color="auto"/>
            <w:right w:val="none" w:sz="0" w:space="0" w:color="auto"/>
          </w:divBdr>
          <w:divsChild>
            <w:div w:id="1408845415">
              <w:marLeft w:val="0"/>
              <w:marRight w:val="0"/>
              <w:marTop w:val="0"/>
              <w:marBottom w:val="0"/>
              <w:divBdr>
                <w:top w:val="none" w:sz="0" w:space="0" w:color="auto"/>
                <w:left w:val="none" w:sz="0" w:space="0" w:color="auto"/>
                <w:bottom w:val="none" w:sz="0" w:space="0" w:color="auto"/>
                <w:right w:val="none" w:sz="0" w:space="0" w:color="auto"/>
              </w:divBdr>
              <w:divsChild>
                <w:div w:id="665086188">
                  <w:marLeft w:val="0"/>
                  <w:marRight w:val="0"/>
                  <w:marTop w:val="0"/>
                  <w:marBottom w:val="0"/>
                  <w:divBdr>
                    <w:top w:val="none" w:sz="0" w:space="0" w:color="auto"/>
                    <w:left w:val="none" w:sz="0" w:space="0" w:color="auto"/>
                    <w:bottom w:val="none" w:sz="0" w:space="0" w:color="auto"/>
                    <w:right w:val="none" w:sz="0" w:space="0" w:color="auto"/>
                  </w:divBdr>
                  <w:divsChild>
                    <w:div w:id="139658318">
                      <w:marLeft w:val="0"/>
                      <w:marRight w:val="0"/>
                      <w:marTop w:val="0"/>
                      <w:marBottom w:val="0"/>
                      <w:divBdr>
                        <w:top w:val="none" w:sz="0" w:space="0" w:color="auto"/>
                        <w:left w:val="none" w:sz="0" w:space="0" w:color="auto"/>
                        <w:bottom w:val="none" w:sz="0" w:space="0" w:color="auto"/>
                        <w:right w:val="none" w:sz="0" w:space="0" w:color="auto"/>
                      </w:divBdr>
                      <w:divsChild>
                        <w:div w:id="125973194">
                          <w:marLeft w:val="0"/>
                          <w:marRight w:val="0"/>
                          <w:marTop w:val="0"/>
                          <w:marBottom w:val="0"/>
                          <w:divBdr>
                            <w:top w:val="none" w:sz="0" w:space="0" w:color="auto"/>
                            <w:left w:val="none" w:sz="0" w:space="0" w:color="auto"/>
                            <w:bottom w:val="none" w:sz="0" w:space="0" w:color="auto"/>
                            <w:right w:val="none" w:sz="0" w:space="0" w:color="auto"/>
                          </w:divBdr>
                          <w:divsChild>
                            <w:div w:id="689449286">
                              <w:marLeft w:val="0"/>
                              <w:marRight w:val="0"/>
                              <w:marTop w:val="0"/>
                              <w:marBottom w:val="0"/>
                              <w:divBdr>
                                <w:top w:val="none" w:sz="0" w:space="0" w:color="auto"/>
                                <w:left w:val="none" w:sz="0" w:space="0" w:color="auto"/>
                                <w:bottom w:val="none" w:sz="0" w:space="0" w:color="auto"/>
                                <w:right w:val="none" w:sz="0" w:space="0" w:color="auto"/>
                              </w:divBdr>
                              <w:divsChild>
                                <w:div w:id="2052220743">
                                  <w:marLeft w:val="0"/>
                                  <w:marRight w:val="0"/>
                                  <w:marTop w:val="0"/>
                                  <w:marBottom w:val="0"/>
                                  <w:divBdr>
                                    <w:top w:val="none" w:sz="0" w:space="0" w:color="auto"/>
                                    <w:left w:val="none" w:sz="0" w:space="0" w:color="auto"/>
                                    <w:bottom w:val="none" w:sz="0" w:space="0" w:color="auto"/>
                                    <w:right w:val="none" w:sz="0" w:space="0" w:color="auto"/>
                                  </w:divBdr>
                                  <w:divsChild>
                                    <w:div w:id="1935355166">
                                      <w:marLeft w:val="0"/>
                                      <w:marRight w:val="0"/>
                                      <w:marTop w:val="0"/>
                                      <w:marBottom w:val="0"/>
                                      <w:divBdr>
                                        <w:top w:val="none" w:sz="0" w:space="0" w:color="auto"/>
                                        <w:left w:val="none" w:sz="0" w:space="0" w:color="auto"/>
                                        <w:bottom w:val="none" w:sz="0" w:space="0" w:color="auto"/>
                                        <w:right w:val="none" w:sz="0" w:space="0" w:color="auto"/>
                                      </w:divBdr>
                                      <w:divsChild>
                                        <w:div w:id="1242564510">
                                          <w:marLeft w:val="0"/>
                                          <w:marRight w:val="0"/>
                                          <w:marTop w:val="0"/>
                                          <w:marBottom w:val="0"/>
                                          <w:divBdr>
                                            <w:top w:val="none" w:sz="0" w:space="0" w:color="auto"/>
                                            <w:left w:val="none" w:sz="0" w:space="0" w:color="auto"/>
                                            <w:bottom w:val="none" w:sz="0" w:space="0" w:color="auto"/>
                                            <w:right w:val="none" w:sz="0" w:space="0" w:color="auto"/>
                                          </w:divBdr>
                                          <w:divsChild>
                                            <w:div w:id="1899515795">
                                              <w:marLeft w:val="0"/>
                                              <w:marRight w:val="0"/>
                                              <w:marTop w:val="0"/>
                                              <w:marBottom w:val="0"/>
                                              <w:divBdr>
                                                <w:top w:val="none" w:sz="0" w:space="0" w:color="auto"/>
                                                <w:left w:val="none" w:sz="0" w:space="0" w:color="auto"/>
                                                <w:bottom w:val="none" w:sz="0" w:space="0" w:color="auto"/>
                                                <w:right w:val="none" w:sz="0" w:space="0" w:color="auto"/>
                                              </w:divBdr>
                                              <w:divsChild>
                                                <w:div w:id="972910819">
                                                  <w:marLeft w:val="0"/>
                                                  <w:marRight w:val="0"/>
                                                  <w:marTop w:val="0"/>
                                                  <w:marBottom w:val="0"/>
                                                  <w:divBdr>
                                                    <w:top w:val="none" w:sz="0" w:space="0" w:color="auto"/>
                                                    <w:left w:val="none" w:sz="0" w:space="0" w:color="auto"/>
                                                    <w:bottom w:val="none" w:sz="0" w:space="0" w:color="auto"/>
                                                    <w:right w:val="none" w:sz="0" w:space="0" w:color="auto"/>
                                                  </w:divBdr>
                                                  <w:divsChild>
                                                    <w:div w:id="588468525">
                                                      <w:marLeft w:val="0"/>
                                                      <w:marRight w:val="0"/>
                                                      <w:marTop w:val="0"/>
                                                      <w:marBottom w:val="0"/>
                                                      <w:divBdr>
                                                        <w:top w:val="none" w:sz="0" w:space="0" w:color="auto"/>
                                                        <w:left w:val="none" w:sz="0" w:space="0" w:color="auto"/>
                                                        <w:bottom w:val="none" w:sz="0" w:space="0" w:color="auto"/>
                                                        <w:right w:val="none" w:sz="0" w:space="0" w:color="auto"/>
                                                      </w:divBdr>
                                                      <w:divsChild>
                                                        <w:div w:id="1075975454">
                                                          <w:marLeft w:val="0"/>
                                                          <w:marRight w:val="0"/>
                                                          <w:marTop w:val="0"/>
                                                          <w:marBottom w:val="0"/>
                                                          <w:divBdr>
                                                            <w:top w:val="none" w:sz="0" w:space="0" w:color="auto"/>
                                                            <w:left w:val="none" w:sz="0" w:space="0" w:color="auto"/>
                                                            <w:bottom w:val="none" w:sz="0" w:space="0" w:color="auto"/>
                                                            <w:right w:val="none" w:sz="0" w:space="0" w:color="auto"/>
                                                          </w:divBdr>
                                                          <w:divsChild>
                                                            <w:div w:id="1384712718">
                                                              <w:marLeft w:val="0"/>
                                                              <w:marRight w:val="0"/>
                                                              <w:marTop w:val="0"/>
                                                              <w:marBottom w:val="0"/>
                                                              <w:divBdr>
                                                                <w:top w:val="none" w:sz="0" w:space="0" w:color="auto"/>
                                                                <w:left w:val="none" w:sz="0" w:space="0" w:color="auto"/>
                                                                <w:bottom w:val="none" w:sz="0" w:space="0" w:color="auto"/>
                                                                <w:right w:val="none" w:sz="0" w:space="0" w:color="auto"/>
                                                              </w:divBdr>
                                                              <w:divsChild>
                                                                <w:div w:id="501744912">
                                                                  <w:marLeft w:val="0"/>
                                                                  <w:marRight w:val="0"/>
                                                                  <w:marTop w:val="0"/>
                                                                  <w:marBottom w:val="0"/>
                                                                  <w:divBdr>
                                                                    <w:top w:val="none" w:sz="0" w:space="0" w:color="auto"/>
                                                                    <w:left w:val="none" w:sz="0" w:space="0" w:color="auto"/>
                                                                    <w:bottom w:val="none" w:sz="0" w:space="0" w:color="auto"/>
                                                                    <w:right w:val="none" w:sz="0" w:space="0" w:color="auto"/>
                                                                  </w:divBdr>
                                                                  <w:divsChild>
                                                                    <w:div w:id="8185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67041">
                                          <w:marLeft w:val="0"/>
                                          <w:marRight w:val="0"/>
                                          <w:marTop w:val="0"/>
                                          <w:marBottom w:val="0"/>
                                          <w:divBdr>
                                            <w:top w:val="none" w:sz="0" w:space="0" w:color="auto"/>
                                            <w:left w:val="none" w:sz="0" w:space="0" w:color="auto"/>
                                            <w:bottom w:val="none" w:sz="0" w:space="0" w:color="auto"/>
                                            <w:right w:val="none" w:sz="0" w:space="0" w:color="auto"/>
                                          </w:divBdr>
                                          <w:divsChild>
                                            <w:div w:id="2143033143">
                                              <w:marLeft w:val="0"/>
                                              <w:marRight w:val="0"/>
                                              <w:marTop w:val="0"/>
                                              <w:marBottom w:val="0"/>
                                              <w:divBdr>
                                                <w:top w:val="none" w:sz="0" w:space="0" w:color="auto"/>
                                                <w:left w:val="none" w:sz="0" w:space="0" w:color="auto"/>
                                                <w:bottom w:val="none" w:sz="0" w:space="0" w:color="auto"/>
                                                <w:right w:val="none" w:sz="0" w:space="0" w:color="auto"/>
                                              </w:divBdr>
                                              <w:divsChild>
                                                <w:div w:id="697195850">
                                                  <w:marLeft w:val="0"/>
                                                  <w:marRight w:val="0"/>
                                                  <w:marTop w:val="0"/>
                                                  <w:marBottom w:val="0"/>
                                                  <w:divBdr>
                                                    <w:top w:val="none" w:sz="0" w:space="0" w:color="auto"/>
                                                    <w:left w:val="none" w:sz="0" w:space="0" w:color="auto"/>
                                                    <w:bottom w:val="none" w:sz="0" w:space="0" w:color="auto"/>
                                                    <w:right w:val="none" w:sz="0" w:space="0" w:color="auto"/>
                                                  </w:divBdr>
                                                  <w:divsChild>
                                                    <w:div w:id="79495983">
                                                      <w:marLeft w:val="0"/>
                                                      <w:marRight w:val="0"/>
                                                      <w:marTop w:val="0"/>
                                                      <w:marBottom w:val="0"/>
                                                      <w:divBdr>
                                                        <w:top w:val="none" w:sz="0" w:space="0" w:color="auto"/>
                                                        <w:left w:val="none" w:sz="0" w:space="0" w:color="auto"/>
                                                        <w:bottom w:val="none" w:sz="0" w:space="0" w:color="auto"/>
                                                        <w:right w:val="none" w:sz="0" w:space="0" w:color="auto"/>
                                                      </w:divBdr>
                                                      <w:divsChild>
                                                        <w:div w:id="1631587749">
                                                          <w:marLeft w:val="0"/>
                                                          <w:marRight w:val="0"/>
                                                          <w:marTop w:val="0"/>
                                                          <w:marBottom w:val="0"/>
                                                          <w:divBdr>
                                                            <w:top w:val="none" w:sz="0" w:space="0" w:color="auto"/>
                                                            <w:left w:val="none" w:sz="0" w:space="0" w:color="auto"/>
                                                            <w:bottom w:val="none" w:sz="0" w:space="0" w:color="auto"/>
                                                            <w:right w:val="none" w:sz="0" w:space="0" w:color="auto"/>
                                                          </w:divBdr>
                                                          <w:divsChild>
                                                            <w:div w:id="1698575970">
                                                              <w:marLeft w:val="0"/>
                                                              <w:marRight w:val="0"/>
                                                              <w:marTop w:val="0"/>
                                                              <w:marBottom w:val="0"/>
                                                              <w:divBdr>
                                                                <w:top w:val="none" w:sz="0" w:space="0" w:color="auto"/>
                                                                <w:left w:val="none" w:sz="0" w:space="0" w:color="auto"/>
                                                                <w:bottom w:val="none" w:sz="0" w:space="0" w:color="auto"/>
                                                                <w:right w:val="none" w:sz="0" w:space="0" w:color="auto"/>
                                                              </w:divBdr>
                                                              <w:divsChild>
                                                                <w:div w:id="2037343725">
                                                                  <w:marLeft w:val="0"/>
                                                                  <w:marRight w:val="0"/>
                                                                  <w:marTop w:val="0"/>
                                                                  <w:marBottom w:val="0"/>
                                                                  <w:divBdr>
                                                                    <w:top w:val="none" w:sz="0" w:space="0" w:color="auto"/>
                                                                    <w:left w:val="none" w:sz="0" w:space="0" w:color="auto"/>
                                                                    <w:bottom w:val="none" w:sz="0" w:space="0" w:color="auto"/>
                                                                    <w:right w:val="none" w:sz="0" w:space="0" w:color="auto"/>
                                                                  </w:divBdr>
                                                                  <w:divsChild>
                                                                    <w:div w:id="1806308553">
                                                                      <w:marLeft w:val="0"/>
                                                                      <w:marRight w:val="0"/>
                                                                      <w:marTop w:val="0"/>
                                                                      <w:marBottom w:val="0"/>
                                                                      <w:divBdr>
                                                                        <w:top w:val="none" w:sz="0" w:space="0" w:color="auto"/>
                                                                        <w:left w:val="none" w:sz="0" w:space="0" w:color="auto"/>
                                                                        <w:bottom w:val="none" w:sz="0" w:space="0" w:color="auto"/>
                                                                        <w:right w:val="none" w:sz="0" w:space="0" w:color="auto"/>
                                                                      </w:divBdr>
                                                                      <w:divsChild>
                                                                        <w:div w:id="931351316">
                                                                          <w:marLeft w:val="0"/>
                                                                          <w:marRight w:val="0"/>
                                                                          <w:marTop w:val="0"/>
                                                                          <w:marBottom w:val="0"/>
                                                                          <w:divBdr>
                                                                            <w:top w:val="none" w:sz="0" w:space="0" w:color="auto"/>
                                                                            <w:left w:val="none" w:sz="0" w:space="0" w:color="auto"/>
                                                                            <w:bottom w:val="none" w:sz="0" w:space="0" w:color="auto"/>
                                                                            <w:right w:val="none" w:sz="0" w:space="0" w:color="auto"/>
                                                                          </w:divBdr>
                                                                          <w:divsChild>
                                                                            <w:div w:id="80220353">
                                                                              <w:marLeft w:val="0"/>
                                                                              <w:marRight w:val="0"/>
                                                                              <w:marTop w:val="0"/>
                                                                              <w:marBottom w:val="0"/>
                                                                              <w:divBdr>
                                                                                <w:top w:val="none" w:sz="0" w:space="0" w:color="auto"/>
                                                                                <w:left w:val="none" w:sz="0" w:space="0" w:color="auto"/>
                                                                                <w:bottom w:val="none" w:sz="0" w:space="0" w:color="auto"/>
                                                                                <w:right w:val="none" w:sz="0" w:space="0" w:color="auto"/>
                                                                              </w:divBdr>
                                                                              <w:divsChild>
                                                                                <w:div w:id="1357073617">
                                                                                  <w:marLeft w:val="0"/>
                                                                                  <w:marRight w:val="0"/>
                                                                                  <w:marTop w:val="0"/>
                                                                                  <w:marBottom w:val="0"/>
                                                                                  <w:divBdr>
                                                                                    <w:top w:val="none" w:sz="0" w:space="0" w:color="auto"/>
                                                                                    <w:left w:val="none" w:sz="0" w:space="0" w:color="auto"/>
                                                                                    <w:bottom w:val="none" w:sz="0" w:space="0" w:color="auto"/>
                                                                                    <w:right w:val="none" w:sz="0" w:space="0" w:color="auto"/>
                                                                                  </w:divBdr>
                                                                                  <w:divsChild>
                                                                                    <w:div w:id="13752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6248">
      <w:bodyDiv w:val="1"/>
      <w:marLeft w:val="0"/>
      <w:marRight w:val="0"/>
      <w:marTop w:val="0"/>
      <w:marBottom w:val="0"/>
      <w:divBdr>
        <w:top w:val="none" w:sz="0" w:space="0" w:color="auto"/>
        <w:left w:val="none" w:sz="0" w:space="0" w:color="auto"/>
        <w:bottom w:val="none" w:sz="0" w:space="0" w:color="auto"/>
        <w:right w:val="none" w:sz="0" w:space="0" w:color="auto"/>
      </w:divBdr>
    </w:div>
    <w:div w:id="213275305">
      <w:bodyDiv w:val="1"/>
      <w:marLeft w:val="0"/>
      <w:marRight w:val="0"/>
      <w:marTop w:val="0"/>
      <w:marBottom w:val="0"/>
      <w:divBdr>
        <w:top w:val="none" w:sz="0" w:space="0" w:color="auto"/>
        <w:left w:val="none" w:sz="0" w:space="0" w:color="auto"/>
        <w:bottom w:val="none" w:sz="0" w:space="0" w:color="auto"/>
        <w:right w:val="none" w:sz="0" w:space="0" w:color="auto"/>
      </w:divBdr>
    </w:div>
    <w:div w:id="283656666">
      <w:bodyDiv w:val="1"/>
      <w:marLeft w:val="0"/>
      <w:marRight w:val="0"/>
      <w:marTop w:val="0"/>
      <w:marBottom w:val="0"/>
      <w:divBdr>
        <w:top w:val="none" w:sz="0" w:space="0" w:color="auto"/>
        <w:left w:val="none" w:sz="0" w:space="0" w:color="auto"/>
        <w:bottom w:val="none" w:sz="0" w:space="0" w:color="auto"/>
        <w:right w:val="none" w:sz="0" w:space="0" w:color="auto"/>
      </w:divBdr>
    </w:div>
    <w:div w:id="429594603">
      <w:bodyDiv w:val="1"/>
      <w:marLeft w:val="0"/>
      <w:marRight w:val="0"/>
      <w:marTop w:val="0"/>
      <w:marBottom w:val="0"/>
      <w:divBdr>
        <w:top w:val="none" w:sz="0" w:space="0" w:color="auto"/>
        <w:left w:val="none" w:sz="0" w:space="0" w:color="auto"/>
        <w:bottom w:val="none" w:sz="0" w:space="0" w:color="auto"/>
        <w:right w:val="none" w:sz="0" w:space="0" w:color="auto"/>
      </w:divBdr>
    </w:div>
    <w:div w:id="451675920">
      <w:bodyDiv w:val="1"/>
      <w:marLeft w:val="0"/>
      <w:marRight w:val="0"/>
      <w:marTop w:val="0"/>
      <w:marBottom w:val="0"/>
      <w:divBdr>
        <w:top w:val="none" w:sz="0" w:space="0" w:color="auto"/>
        <w:left w:val="none" w:sz="0" w:space="0" w:color="auto"/>
        <w:bottom w:val="none" w:sz="0" w:space="0" w:color="auto"/>
        <w:right w:val="none" w:sz="0" w:space="0" w:color="auto"/>
      </w:divBdr>
    </w:div>
    <w:div w:id="493834871">
      <w:bodyDiv w:val="1"/>
      <w:marLeft w:val="0"/>
      <w:marRight w:val="0"/>
      <w:marTop w:val="0"/>
      <w:marBottom w:val="0"/>
      <w:divBdr>
        <w:top w:val="none" w:sz="0" w:space="0" w:color="auto"/>
        <w:left w:val="none" w:sz="0" w:space="0" w:color="auto"/>
        <w:bottom w:val="none" w:sz="0" w:space="0" w:color="auto"/>
        <w:right w:val="none" w:sz="0" w:space="0" w:color="auto"/>
      </w:divBdr>
    </w:div>
    <w:div w:id="779376681">
      <w:bodyDiv w:val="1"/>
      <w:marLeft w:val="0"/>
      <w:marRight w:val="0"/>
      <w:marTop w:val="0"/>
      <w:marBottom w:val="0"/>
      <w:divBdr>
        <w:top w:val="none" w:sz="0" w:space="0" w:color="auto"/>
        <w:left w:val="none" w:sz="0" w:space="0" w:color="auto"/>
        <w:bottom w:val="none" w:sz="0" w:space="0" w:color="auto"/>
        <w:right w:val="none" w:sz="0" w:space="0" w:color="auto"/>
      </w:divBdr>
    </w:div>
    <w:div w:id="822702800">
      <w:bodyDiv w:val="1"/>
      <w:marLeft w:val="0"/>
      <w:marRight w:val="0"/>
      <w:marTop w:val="0"/>
      <w:marBottom w:val="0"/>
      <w:divBdr>
        <w:top w:val="none" w:sz="0" w:space="0" w:color="auto"/>
        <w:left w:val="none" w:sz="0" w:space="0" w:color="auto"/>
        <w:bottom w:val="none" w:sz="0" w:space="0" w:color="auto"/>
        <w:right w:val="none" w:sz="0" w:space="0" w:color="auto"/>
      </w:divBdr>
    </w:div>
    <w:div w:id="862285276">
      <w:bodyDiv w:val="1"/>
      <w:marLeft w:val="0"/>
      <w:marRight w:val="0"/>
      <w:marTop w:val="0"/>
      <w:marBottom w:val="0"/>
      <w:divBdr>
        <w:top w:val="none" w:sz="0" w:space="0" w:color="auto"/>
        <w:left w:val="none" w:sz="0" w:space="0" w:color="auto"/>
        <w:bottom w:val="none" w:sz="0" w:space="0" w:color="auto"/>
        <w:right w:val="none" w:sz="0" w:space="0" w:color="auto"/>
      </w:divBdr>
    </w:div>
    <w:div w:id="1339313437">
      <w:bodyDiv w:val="1"/>
      <w:marLeft w:val="0"/>
      <w:marRight w:val="0"/>
      <w:marTop w:val="0"/>
      <w:marBottom w:val="0"/>
      <w:divBdr>
        <w:top w:val="none" w:sz="0" w:space="0" w:color="auto"/>
        <w:left w:val="none" w:sz="0" w:space="0" w:color="auto"/>
        <w:bottom w:val="none" w:sz="0" w:space="0" w:color="auto"/>
        <w:right w:val="none" w:sz="0" w:space="0" w:color="auto"/>
      </w:divBdr>
    </w:div>
    <w:div w:id="1606037273">
      <w:bodyDiv w:val="1"/>
      <w:marLeft w:val="0"/>
      <w:marRight w:val="0"/>
      <w:marTop w:val="0"/>
      <w:marBottom w:val="0"/>
      <w:divBdr>
        <w:top w:val="none" w:sz="0" w:space="0" w:color="auto"/>
        <w:left w:val="none" w:sz="0" w:space="0" w:color="auto"/>
        <w:bottom w:val="none" w:sz="0" w:space="0" w:color="auto"/>
        <w:right w:val="none" w:sz="0" w:space="0" w:color="auto"/>
      </w:divBdr>
    </w:div>
    <w:div w:id="1738555513">
      <w:bodyDiv w:val="1"/>
      <w:marLeft w:val="0"/>
      <w:marRight w:val="0"/>
      <w:marTop w:val="0"/>
      <w:marBottom w:val="0"/>
      <w:divBdr>
        <w:top w:val="none" w:sz="0" w:space="0" w:color="auto"/>
        <w:left w:val="none" w:sz="0" w:space="0" w:color="auto"/>
        <w:bottom w:val="none" w:sz="0" w:space="0" w:color="auto"/>
        <w:right w:val="none" w:sz="0" w:space="0" w:color="auto"/>
      </w:divBdr>
    </w:div>
    <w:div w:id="1780754155">
      <w:bodyDiv w:val="1"/>
      <w:marLeft w:val="0"/>
      <w:marRight w:val="0"/>
      <w:marTop w:val="0"/>
      <w:marBottom w:val="0"/>
      <w:divBdr>
        <w:top w:val="none" w:sz="0" w:space="0" w:color="auto"/>
        <w:left w:val="none" w:sz="0" w:space="0" w:color="auto"/>
        <w:bottom w:val="none" w:sz="0" w:space="0" w:color="auto"/>
        <w:right w:val="none" w:sz="0" w:space="0" w:color="auto"/>
      </w:divBdr>
    </w:div>
    <w:div w:id="1927378752">
      <w:bodyDiv w:val="1"/>
      <w:marLeft w:val="0"/>
      <w:marRight w:val="0"/>
      <w:marTop w:val="0"/>
      <w:marBottom w:val="0"/>
      <w:divBdr>
        <w:top w:val="none" w:sz="0" w:space="0" w:color="auto"/>
        <w:left w:val="none" w:sz="0" w:space="0" w:color="auto"/>
        <w:bottom w:val="none" w:sz="0" w:space="0" w:color="auto"/>
        <w:right w:val="none" w:sz="0" w:space="0" w:color="auto"/>
      </w:divBdr>
    </w:div>
    <w:div w:id="199132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8</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2026-04-16T11:25:00Z</dcterms:created>
  <dcterms:modified xsi:type="dcterms:W3CDTF">2026-04-24T07:31:00Z</dcterms:modified>
</cp:coreProperties>
</file>