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2FBC" w14:textId="77777777" w:rsidR="0048676D" w:rsidRPr="0048676D" w:rsidRDefault="0048676D" w:rsidP="0048676D">
      <w:pPr>
        <w:spacing w:line="360" w:lineRule="auto"/>
        <w:jc w:val="center"/>
        <w:rPr>
          <w:rFonts w:ascii="Times New Roman" w:hAnsi="Times New Roman" w:cs="Times New Roman"/>
          <w:sz w:val="28"/>
          <w:szCs w:val="28"/>
        </w:rPr>
      </w:pPr>
      <w:r w:rsidRPr="0048676D">
        <w:rPr>
          <w:rFonts w:ascii="Times New Roman" w:hAnsi="Times New Roman" w:cs="Times New Roman"/>
          <w:b/>
          <w:bCs/>
          <w:sz w:val="28"/>
          <w:szCs w:val="28"/>
        </w:rPr>
        <w:t>Decolonising the Classroom: Epistemic Justice, Cognitive Rights, and the Legal Framework for Tribal Education in India</w:t>
      </w:r>
    </w:p>
    <w:p w14:paraId="1EEFF88B" w14:textId="0435558A" w:rsidR="0048676D" w:rsidRPr="0048676D" w:rsidRDefault="0048676D" w:rsidP="0048676D">
      <w:pPr>
        <w:spacing w:line="360" w:lineRule="auto"/>
        <w:jc w:val="center"/>
        <w:rPr>
          <w:rFonts w:ascii="Times New Roman" w:hAnsi="Times New Roman" w:cs="Times New Roman"/>
          <w:sz w:val="28"/>
          <w:szCs w:val="28"/>
        </w:rPr>
      </w:pPr>
      <w:r w:rsidRPr="0048676D">
        <w:rPr>
          <w:rFonts w:ascii="Times New Roman" w:hAnsi="Times New Roman" w:cs="Times New Roman"/>
          <w:b/>
          <w:bCs/>
          <w:sz w:val="28"/>
          <w:szCs w:val="28"/>
        </w:rPr>
        <w:t xml:space="preserve">Mr. Akhil </w:t>
      </w:r>
      <w:r w:rsidRPr="0048676D">
        <w:rPr>
          <w:rFonts w:ascii="Times New Roman" w:hAnsi="Times New Roman" w:cs="Times New Roman"/>
          <w:b/>
          <w:bCs/>
          <w:sz w:val="28"/>
          <w:szCs w:val="28"/>
        </w:rPr>
        <w:t>Sajeev | Mrs.</w:t>
      </w:r>
      <w:r w:rsidRPr="0048676D">
        <w:rPr>
          <w:rFonts w:ascii="Times New Roman" w:hAnsi="Times New Roman" w:cs="Times New Roman"/>
          <w:b/>
          <w:bCs/>
          <w:sz w:val="28"/>
          <w:szCs w:val="28"/>
        </w:rPr>
        <w:t xml:space="preserve"> Anusree J</w:t>
      </w:r>
    </w:p>
    <w:p w14:paraId="771EBDA4" w14:textId="77777777" w:rsidR="0048676D" w:rsidRPr="0048676D" w:rsidRDefault="0048676D" w:rsidP="0048676D">
      <w:pPr>
        <w:spacing w:line="360" w:lineRule="auto"/>
        <w:jc w:val="center"/>
        <w:rPr>
          <w:rFonts w:ascii="Times New Roman" w:hAnsi="Times New Roman" w:cs="Times New Roman"/>
          <w:sz w:val="28"/>
          <w:szCs w:val="28"/>
        </w:rPr>
      </w:pPr>
      <w:r w:rsidRPr="0048676D">
        <w:rPr>
          <w:rFonts w:ascii="Times New Roman" w:hAnsi="Times New Roman" w:cs="Times New Roman"/>
          <w:i/>
          <w:iCs/>
          <w:sz w:val="28"/>
          <w:szCs w:val="28"/>
        </w:rPr>
        <w:t>Assistant Professors, Vels Institute of Science, Technology &amp; Advanced Studies (VISTAS), Chennai</w:t>
      </w:r>
    </w:p>
    <w:p w14:paraId="715E31EA" w14:textId="77777777" w:rsidR="0048676D" w:rsidRPr="0048676D" w:rsidRDefault="0048676D" w:rsidP="0048676D">
      <w:pPr>
        <w:spacing w:line="360" w:lineRule="auto"/>
        <w:jc w:val="center"/>
        <w:rPr>
          <w:rFonts w:ascii="Times New Roman" w:hAnsi="Times New Roman" w:cs="Times New Roman"/>
          <w:sz w:val="28"/>
          <w:szCs w:val="28"/>
        </w:rPr>
      </w:pPr>
      <w:hyperlink r:id="rId6" w:history="1">
        <w:r w:rsidRPr="0048676D">
          <w:rPr>
            <w:rStyle w:val="Hyperlink"/>
            <w:rFonts w:ascii="Times New Roman" w:hAnsi="Times New Roman" w:cs="Times New Roman"/>
            <w:sz w:val="28"/>
            <w:szCs w:val="28"/>
          </w:rPr>
          <w:t>akhil.t.sajeev@gmail.com</w:t>
        </w:r>
      </w:hyperlink>
    </w:p>
    <w:p w14:paraId="45ADC93B" w14:textId="77777777" w:rsidR="0048676D" w:rsidRPr="0048676D" w:rsidRDefault="0048676D" w:rsidP="0048676D">
      <w:pPr>
        <w:spacing w:line="360" w:lineRule="auto"/>
        <w:jc w:val="both"/>
        <w:rPr>
          <w:rFonts w:ascii="Times New Roman" w:hAnsi="Times New Roman" w:cs="Times New Roman"/>
          <w:sz w:val="24"/>
          <w:szCs w:val="24"/>
        </w:rPr>
      </w:pPr>
    </w:p>
    <w:p w14:paraId="370DB393" w14:textId="77777777" w:rsidR="0048676D" w:rsidRPr="0048676D" w:rsidRDefault="0048676D" w:rsidP="0048676D">
      <w:pPr>
        <w:spacing w:line="360" w:lineRule="auto"/>
        <w:jc w:val="center"/>
        <w:rPr>
          <w:rFonts w:ascii="Times New Roman" w:hAnsi="Times New Roman" w:cs="Times New Roman"/>
          <w:b/>
          <w:bCs/>
          <w:sz w:val="24"/>
          <w:szCs w:val="24"/>
        </w:rPr>
      </w:pPr>
      <w:r w:rsidRPr="0048676D">
        <w:rPr>
          <w:rFonts w:ascii="Times New Roman" w:hAnsi="Times New Roman" w:cs="Times New Roman"/>
          <w:b/>
          <w:bCs/>
          <w:sz w:val="24"/>
          <w:szCs w:val="24"/>
        </w:rPr>
        <w:t>ABSTRACT</w:t>
      </w:r>
    </w:p>
    <w:p w14:paraId="23AEF1C2" w14:textId="77777777" w:rsidR="0048676D" w:rsidRPr="0048676D" w:rsidRDefault="0048676D" w:rsidP="0048676D">
      <w:pPr>
        <w:spacing w:line="360" w:lineRule="auto"/>
        <w:jc w:val="both"/>
        <w:rPr>
          <w:rFonts w:ascii="Times New Roman" w:hAnsi="Times New Roman" w:cs="Times New Roman"/>
          <w:sz w:val="24"/>
          <w:szCs w:val="24"/>
        </w:rPr>
      </w:pPr>
    </w:p>
    <w:p w14:paraId="097D73C6" w14:textId="1478F943"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i/>
          <w:iCs/>
          <w:sz w:val="24"/>
          <w:szCs w:val="24"/>
        </w:rPr>
        <w:t xml:space="preserve">The right to education, constitutionally guaranteed under Article 21A and elaborated through the Right of Children to Free and Compulsory Education Act, 2009, has long been proclaimed as a universal entitlement. Yet for India's Scheduled Tribe communities, formal schooling has frequently operated as a mechanism of epistemic erasure rather than authentic empowerment. This paper critically examines the intersection of tribal education, cognitive justice, and epistemic rights within India's contemporary legal framework, interrogating whether existing state policies sufficiently recognise and protect the knowledge systems, languages, and pedagogical traditions of indigenous peoples. Drawing upon Miranda Fricker's framework of epistemic justice and decolonial pedagogical theory, the paper argues that cognitive </w:t>
      </w:r>
      <w:r w:rsidRPr="0048676D">
        <w:rPr>
          <w:rFonts w:ascii="Times New Roman" w:hAnsi="Times New Roman" w:cs="Times New Roman"/>
          <w:i/>
          <w:iCs/>
          <w:sz w:val="24"/>
          <w:szCs w:val="24"/>
        </w:rPr>
        <w:t>justice understood</w:t>
      </w:r>
      <w:r w:rsidRPr="0048676D">
        <w:rPr>
          <w:rFonts w:ascii="Times New Roman" w:hAnsi="Times New Roman" w:cs="Times New Roman"/>
          <w:i/>
          <w:iCs/>
          <w:sz w:val="24"/>
          <w:szCs w:val="24"/>
        </w:rPr>
        <w:t xml:space="preserve"> as the recognition of the equal validity of diverse knowledge </w:t>
      </w:r>
      <w:r w:rsidRPr="0048676D">
        <w:rPr>
          <w:rFonts w:ascii="Times New Roman" w:hAnsi="Times New Roman" w:cs="Times New Roman"/>
          <w:i/>
          <w:iCs/>
          <w:sz w:val="24"/>
          <w:szCs w:val="24"/>
        </w:rPr>
        <w:t>traditions must</w:t>
      </w:r>
      <w:r w:rsidRPr="0048676D">
        <w:rPr>
          <w:rFonts w:ascii="Times New Roman" w:hAnsi="Times New Roman" w:cs="Times New Roman"/>
          <w:i/>
          <w:iCs/>
          <w:sz w:val="24"/>
          <w:szCs w:val="24"/>
        </w:rPr>
        <w:t xml:space="preserve"> be constitutionally repositioned as a justiciable right. Through doctrinal and analytical methodology, the paper reviews constitutional provisions, judicial pronouncements, and educational policies including the National Education Policy 2020 and the Tribal Sub-Plan framework, situating its analysis within SDG 4 (Quality Education) and SDG 10 (Reduced Inequalities). The paper concludes by advocating for legislative reform that explicitly recognises cognitive sovereignty as integral to tribal educational rights.</w:t>
      </w:r>
    </w:p>
    <w:p w14:paraId="2CCF33AB" w14:textId="77777777" w:rsidR="0048676D" w:rsidRPr="0048676D" w:rsidRDefault="0048676D" w:rsidP="0048676D">
      <w:pPr>
        <w:spacing w:line="360" w:lineRule="auto"/>
        <w:jc w:val="both"/>
        <w:rPr>
          <w:rFonts w:ascii="Times New Roman" w:hAnsi="Times New Roman" w:cs="Times New Roman"/>
          <w:i/>
          <w:iCs/>
          <w:sz w:val="24"/>
          <w:szCs w:val="24"/>
        </w:rPr>
      </w:pPr>
      <w:r w:rsidRPr="0048676D">
        <w:rPr>
          <w:rFonts w:ascii="Times New Roman" w:hAnsi="Times New Roman" w:cs="Times New Roman"/>
          <w:b/>
          <w:bCs/>
          <w:sz w:val="24"/>
          <w:szCs w:val="24"/>
        </w:rPr>
        <w:t xml:space="preserve">Keywords: </w:t>
      </w:r>
      <w:r w:rsidRPr="0048676D">
        <w:rPr>
          <w:rFonts w:ascii="Times New Roman" w:hAnsi="Times New Roman" w:cs="Times New Roman"/>
          <w:i/>
          <w:iCs/>
          <w:sz w:val="24"/>
          <w:szCs w:val="24"/>
        </w:rPr>
        <w:t>Tribal Education; Epistemic Justice; Cognitive Justice; Indigenous Knowledge Systems; Constitutional Rights; Cognitive Sovereignty; SDG 4; SDG 10</w:t>
      </w:r>
    </w:p>
    <w:p w14:paraId="23FDFE90" w14:textId="77777777" w:rsidR="0048676D" w:rsidRPr="0048676D" w:rsidRDefault="0048676D" w:rsidP="0048676D">
      <w:pPr>
        <w:spacing w:line="360" w:lineRule="auto"/>
        <w:jc w:val="both"/>
        <w:rPr>
          <w:rFonts w:ascii="Times New Roman" w:hAnsi="Times New Roman" w:cs="Times New Roman"/>
          <w:b/>
          <w:bCs/>
          <w:sz w:val="24"/>
          <w:szCs w:val="24"/>
        </w:rPr>
      </w:pPr>
    </w:p>
    <w:p w14:paraId="621BB32D"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sz w:val="24"/>
          <w:szCs w:val="24"/>
        </w:rPr>
        <w:t>I. INTRODUCTION</w:t>
      </w:r>
    </w:p>
    <w:p w14:paraId="5BB5AF85" w14:textId="35BFF29E"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lastRenderedPageBreak/>
        <w:t>Education is frequently described as the great equaliser, the instrument through which historically marginalised communities may access opportunity, dignity, and self-determination. Yet the transformative promise of education conceals a deeper tension: the form that education takes, its language of instruction, its epistemological assumptions, its vision of the 'educated person', is never neutral. For India's Scheduled Tribe communities, numbering over 104 million and constituting approximately 8.6 percent of the national population</w:t>
      </w:r>
      <w:r w:rsidRPr="0048676D">
        <w:rPr>
          <w:rFonts w:ascii="Times New Roman" w:hAnsi="Times New Roman" w:cs="Times New Roman"/>
          <w:sz w:val="24"/>
          <w:szCs w:val="24"/>
          <w:vertAlign w:val="superscript"/>
        </w:rPr>
        <w:footnoteReference w:id="1"/>
      </w:r>
      <w:r w:rsidRPr="0048676D">
        <w:rPr>
          <w:rFonts w:ascii="Times New Roman" w:hAnsi="Times New Roman" w:cs="Times New Roman"/>
          <w:sz w:val="24"/>
          <w:szCs w:val="24"/>
        </w:rPr>
        <w:t xml:space="preserve">, the formal school has often served not as a site of liberation but as an institution of cognitive </w:t>
      </w:r>
      <w:r w:rsidRPr="0048676D">
        <w:rPr>
          <w:rFonts w:ascii="Times New Roman" w:hAnsi="Times New Roman" w:cs="Times New Roman"/>
          <w:sz w:val="24"/>
          <w:szCs w:val="24"/>
        </w:rPr>
        <w:t>assimilation one</w:t>
      </w:r>
      <w:r w:rsidRPr="0048676D">
        <w:rPr>
          <w:rFonts w:ascii="Times New Roman" w:hAnsi="Times New Roman" w:cs="Times New Roman"/>
          <w:sz w:val="24"/>
          <w:szCs w:val="24"/>
        </w:rPr>
        <w:t xml:space="preserve"> that systematically devalues indigenous knowledge, erases ancestral languages, and displaces community epistemologies with the epistemic norms of a dominant culture.</w:t>
      </w:r>
    </w:p>
    <w:p w14:paraId="641B69EA"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India's constitutional architecture appears, on its face, generous in its commitments to tribal communities. Article 29 guarantees the right to conserve distinct culture and language; Article 350A mandates instruction in the mother tongue at the primary stage; the Fifth and Sixth Schedules provide institutional mechanisms for tribal self-governance; and the Panchayats (Extension to Scheduled Areas) Act, 1996 (PESA) recognises community governance over natural and cultural resources.</w:t>
      </w:r>
      <w:r w:rsidRPr="0048676D">
        <w:rPr>
          <w:rFonts w:ascii="Times New Roman" w:hAnsi="Times New Roman" w:cs="Times New Roman"/>
          <w:sz w:val="24"/>
          <w:szCs w:val="24"/>
          <w:vertAlign w:val="superscript"/>
        </w:rPr>
        <w:footnoteReference w:id="2"/>
      </w:r>
      <w:r w:rsidRPr="0048676D">
        <w:rPr>
          <w:rFonts w:ascii="Times New Roman" w:hAnsi="Times New Roman" w:cs="Times New Roman"/>
          <w:sz w:val="24"/>
          <w:szCs w:val="24"/>
          <w:vertAlign w:val="superscript"/>
        </w:rPr>
        <w:t xml:space="preserve"> </w:t>
      </w:r>
      <w:r w:rsidRPr="0048676D">
        <w:rPr>
          <w:rFonts w:ascii="Times New Roman" w:hAnsi="Times New Roman" w:cs="Times New Roman"/>
          <w:sz w:val="24"/>
          <w:szCs w:val="24"/>
        </w:rPr>
        <w:t>Yet the ground reality of tribal education reveals a yawning chasm between normative aspiration and lived experience.</w:t>
      </w:r>
    </w:p>
    <w:p w14:paraId="0ABB25BB" w14:textId="397453E2"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This paper engages with that chasm through the conceptual lens of epistemic justice, a framework developed by philosopher Miranda Fricker to describe the harms done to individuals and communities as knowers  as producers and bearers of knowledge.</w:t>
      </w:r>
      <w:r w:rsidRPr="0048676D">
        <w:rPr>
          <w:rFonts w:ascii="Times New Roman" w:hAnsi="Times New Roman" w:cs="Times New Roman"/>
          <w:sz w:val="24"/>
          <w:szCs w:val="24"/>
          <w:vertAlign w:val="superscript"/>
        </w:rPr>
        <w:footnoteReference w:id="3"/>
      </w:r>
      <w:r w:rsidRPr="0048676D">
        <w:rPr>
          <w:rFonts w:ascii="Times New Roman" w:hAnsi="Times New Roman" w:cs="Times New Roman"/>
          <w:sz w:val="24"/>
          <w:szCs w:val="24"/>
        </w:rPr>
        <w:t xml:space="preserve"> When tribal children are schooled in curricula that treat their knowledge traditions as invisible or primitive, they suffer not merely a practical disadvantage but a specifically epistemic injustice: their communities are denied credibility as knowledge-producing agents, and the cognitive frameworks that sustain their ways of life are systematically undermined.</w:t>
      </w:r>
    </w:p>
    <w:p w14:paraId="48A323BE"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 xml:space="preserve">The paper is structured as follows. Section II provides a theoretical framework situating epistemic justice and cognitive justice within the context of tribal education. Section III conducts a doctrinal analysis of the constitutional and statutory provisions relevant to tribal education. Section IV examines key judicial pronouncements and policy instruments. Section </w:t>
      </w:r>
      <w:r w:rsidRPr="0048676D">
        <w:rPr>
          <w:rFonts w:ascii="Times New Roman" w:hAnsi="Times New Roman" w:cs="Times New Roman"/>
          <w:sz w:val="24"/>
          <w:szCs w:val="24"/>
        </w:rPr>
        <w:lastRenderedPageBreak/>
        <w:t>V identifies structural gaps in the current legal architecture. Section VI advances recommendations for legislative and policy reform. Section VII concludes.</w:t>
      </w:r>
    </w:p>
    <w:p w14:paraId="359EFB54"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sz w:val="24"/>
          <w:szCs w:val="24"/>
        </w:rPr>
        <w:t>II. THEORETICAL FRAMEWORK: EPISTEMIC JUSTICE AND COGNITIVE RIGHTS</w:t>
      </w:r>
    </w:p>
    <w:p w14:paraId="2F1C8E0C"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i/>
          <w:iCs/>
          <w:sz w:val="24"/>
          <w:szCs w:val="24"/>
        </w:rPr>
        <w:t>A. Miranda Fricker and the Architecture of Epistemic Injustice</w:t>
      </w:r>
    </w:p>
    <w:p w14:paraId="7582359A" w14:textId="11348D58"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Miranda Fricker's foundational contribution to political epistemology identifies two principal forms of epistemic injustice: testimonial injustice and hermeneutical injustice.</w:t>
      </w:r>
      <w:r w:rsidRPr="0048676D">
        <w:rPr>
          <w:rFonts w:ascii="Times New Roman" w:hAnsi="Times New Roman" w:cs="Times New Roman"/>
          <w:sz w:val="24"/>
          <w:szCs w:val="24"/>
          <w:vertAlign w:val="superscript"/>
        </w:rPr>
        <w:footnoteReference w:id="4"/>
      </w:r>
      <w:r w:rsidRPr="0048676D">
        <w:rPr>
          <w:rFonts w:ascii="Times New Roman" w:hAnsi="Times New Roman" w:cs="Times New Roman"/>
          <w:sz w:val="24"/>
          <w:szCs w:val="24"/>
        </w:rPr>
        <w:t xml:space="preserve"> Testimonial injustice occurs when a speaker receives diminished credibility owing to identity </w:t>
      </w:r>
      <w:r w:rsidRPr="0048676D">
        <w:rPr>
          <w:rFonts w:ascii="Times New Roman" w:hAnsi="Times New Roman" w:cs="Times New Roman"/>
          <w:sz w:val="24"/>
          <w:szCs w:val="24"/>
        </w:rPr>
        <w:t>prejudice when</w:t>
      </w:r>
      <w:r w:rsidRPr="0048676D">
        <w:rPr>
          <w:rFonts w:ascii="Times New Roman" w:hAnsi="Times New Roman" w:cs="Times New Roman"/>
          <w:sz w:val="24"/>
          <w:szCs w:val="24"/>
        </w:rPr>
        <w:t xml:space="preserve">, for example, a tribal community elder's account of land boundaries is dismissed by a revenue official as unverifiable folklore. Hermeneutical injustice arises when a gap in collective interpretive resources puts someone at an unfair disadvantage in making sense of their social </w:t>
      </w:r>
      <w:r w:rsidRPr="0048676D">
        <w:rPr>
          <w:rFonts w:ascii="Times New Roman" w:hAnsi="Times New Roman" w:cs="Times New Roman"/>
          <w:sz w:val="24"/>
          <w:szCs w:val="24"/>
        </w:rPr>
        <w:t>experience as</w:t>
      </w:r>
      <w:r w:rsidRPr="0048676D">
        <w:rPr>
          <w:rFonts w:ascii="Times New Roman" w:hAnsi="Times New Roman" w:cs="Times New Roman"/>
          <w:sz w:val="24"/>
          <w:szCs w:val="24"/>
        </w:rPr>
        <w:t xml:space="preserve"> when tribal communities possess no recognised legal vocabulary to articulate the spiritual and custodial </w:t>
      </w:r>
      <w:r w:rsidRPr="0048676D">
        <w:rPr>
          <w:rFonts w:ascii="Times New Roman" w:hAnsi="Times New Roman" w:cs="Times New Roman"/>
          <w:sz w:val="24"/>
          <w:szCs w:val="24"/>
        </w:rPr>
        <w:t>relationship,</w:t>
      </w:r>
      <w:r w:rsidRPr="0048676D">
        <w:rPr>
          <w:rFonts w:ascii="Times New Roman" w:hAnsi="Times New Roman" w:cs="Times New Roman"/>
          <w:sz w:val="24"/>
          <w:szCs w:val="24"/>
        </w:rPr>
        <w:t xml:space="preserve"> they bear to their ancestral forests.</w:t>
      </w:r>
    </w:p>
    <w:p w14:paraId="1F4F4D95"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Applied to the educational context, Fricker's framework illuminates how the mainstream Indian curriculum operates as a site of structural epistemic injustice. The curriculum does not merely fail to include tribal knowledge systems; it actively constructs them as deficient, pre-modern, or superstitious. This construction is not incidental: it performs ideological work, legitimising the cognitive authority of dominant epistemologies while delegitimising the knowing practices of marginalised communities.</w:t>
      </w:r>
    </w:p>
    <w:p w14:paraId="406011B0"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i/>
          <w:iCs/>
          <w:sz w:val="24"/>
          <w:szCs w:val="24"/>
        </w:rPr>
        <w:t>B. Cognitive Justice: Shiv Visvanathan and the Right to Intellectual Diversity</w:t>
      </w:r>
    </w:p>
    <w:p w14:paraId="40936E7F" w14:textId="2605DB11"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The concept of cognitive justice, developed most influentially by sociologist Shiv Visvanathan, extends Fricker's analysis from individual epistemic interactions to the structural plane of knowledge governance.</w:t>
      </w:r>
      <w:r w:rsidRPr="0048676D">
        <w:rPr>
          <w:rFonts w:ascii="Times New Roman" w:hAnsi="Times New Roman" w:cs="Times New Roman"/>
          <w:sz w:val="24"/>
          <w:szCs w:val="24"/>
          <w:vertAlign w:val="superscript"/>
        </w:rPr>
        <w:footnoteReference w:id="5"/>
      </w:r>
      <w:r w:rsidRPr="0048676D">
        <w:rPr>
          <w:rFonts w:ascii="Times New Roman" w:hAnsi="Times New Roman" w:cs="Times New Roman"/>
          <w:sz w:val="24"/>
          <w:szCs w:val="24"/>
        </w:rPr>
        <w:t xml:space="preserve"> Cognitive justice asserts that the plurality of knowledge systems  scientific, indigenous, local, oral  constitutes an irreplaceable commons, and that the hierarchical suppression of non-dominant knowledge systems impoverishes not only marginalised communities but human civilisation as a whole.</w:t>
      </w:r>
    </w:p>
    <w:p w14:paraId="7302C4A4" w14:textId="7C57025C"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 xml:space="preserve">Visvanathan argues that modern </w:t>
      </w:r>
      <w:r w:rsidRPr="0048676D">
        <w:rPr>
          <w:rFonts w:ascii="Times New Roman" w:hAnsi="Times New Roman" w:cs="Times New Roman"/>
          <w:sz w:val="24"/>
          <w:szCs w:val="24"/>
        </w:rPr>
        <w:t>institutions the</w:t>
      </w:r>
      <w:r w:rsidRPr="0048676D">
        <w:rPr>
          <w:rFonts w:ascii="Times New Roman" w:hAnsi="Times New Roman" w:cs="Times New Roman"/>
          <w:sz w:val="24"/>
          <w:szCs w:val="24"/>
        </w:rPr>
        <w:t xml:space="preserve"> school, the laboratory, the </w:t>
      </w:r>
      <w:r w:rsidRPr="0048676D">
        <w:rPr>
          <w:rFonts w:ascii="Times New Roman" w:hAnsi="Times New Roman" w:cs="Times New Roman"/>
          <w:sz w:val="24"/>
          <w:szCs w:val="24"/>
        </w:rPr>
        <w:t>court operate</w:t>
      </w:r>
      <w:r w:rsidRPr="0048676D">
        <w:rPr>
          <w:rFonts w:ascii="Times New Roman" w:hAnsi="Times New Roman" w:cs="Times New Roman"/>
          <w:sz w:val="24"/>
          <w:szCs w:val="24"/>
        </w:rPr>
        <w:t xml:space="preserve"> as 'epistemicides', systematically killing off alternative ways of knowing in the name of universal progress. The concept draws upon Boaventura de Sousa Santos' notion of the </w:t>
      </w:r>
      <w:r w:rsidRPr="0048676D">
        <w:rPr>
          <w:rFonts w:ascii="Times New Roman" w:hAnsi="Times New Roman" w:cs="Times New Roman"/>
          <w:sz w:val="24"/>
          <w:szCs w:val="24"/>
        </w:rPr>
        <w:lastRenderedPageBreak/>
        <w:t>'epistemology of the South', which calls for an ecology of knowledges that recognises the coexistence of multiple valid epistemological traditions rather than imposing a single dominant paradigm.</w:t>
      </w:r>
      <w:r w:rsidRPr="0048676D">
        <w:rPr>
          <w:rFonts w:ascii="Times New Roman" w:hAnsi="Times New Roman" w:cs="Times New Roman"/>
          <w:sz w:val="24"/>
          <w:szCs w:val="24"/>
          <w:vertAlign w:val="superscript"/>
        </w:rPr>
        <w:footnoteReference w:id="6"/>
      </w:r>
    </w:p>
    <w:p w14:paraId="4C3EC4DC"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Translated into legal terms, cognitive justice demands that the state not merely tolerate the existence of indigenous knowledge systems but actively create the institutional conditions under which those systems may flourish, be transmitted across generations, and engage on equal terms with other knowledge traditions. This translates, in the educational context, into rights to mother-tongue instruction, community-controlled curricula, recognition of indigenous knowledge holders as educational authorities, and culturally responsive assessment practices.</w:t>
      </w:r>
    </w:p>
    <w:p w14:paraId="1F12FA60"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i/>
          <w:iCs/>
          <w:sz w:val="24"/>
          <w:szCs w:val="24"/>
        </w:rPr>
        <w:t>C. Decolonial Pedagogy and the Indian Context</w:t>
      </w:r>
    </w:p>
    <w:p w14:paraId="361BEF2C"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Decolonial pedagogy, as articulated by scholars such as Walter Mignolo, Frantz Fanon, and Ngũgĩ wa Thiong'o, argues that colonial educational systems produced subjects who internalised the cognitive subordination of their own cultures.</w:t>
      </w:r>
      <w:r w:rsidRPr="0048676D">
        <w:rPr>
          <w:rFonts w:ascii="Times New Roman" w:hAnsi="Times New Roman" w:cs="Times New Roman"/>
          <w:sz w:val="24"/>
          <w:szCs w:val="24"/>
          <w:vertAlign w:val="superscript"/>
        </w:rPr>
        <w:footnoteReference w:id="7"/>
      </w:r>
      <w:r w:rsidRPr="0048676D">
        <w:rPr>
          <w:rFonts w:ascii="Times New Roman" w:hAnsi="Times New Roman" w:cs="Times New Roman"/>
          <w:sz w:val="24"/>
          <w:szCs w:val="24"/>
        </w:rPr>
        <w:t xml:space="preserve"> In the Indian context, the Macaulayan educational project explicitly aimed at producing 'a class of persons, Indian in blood and colour, but English in taste, in opinions, in morals, and in intellect.</w:t>
      </w:r>
      <w:r w:rsidRPr="0048676D">
        <w:rPr>
          <w:rFonts w:ascii="Times New Roman" w:hAnsi="Times New Roman" w:cs="Times New Roman"/>
          <w:sz w:val="24"/>
          <w:szCs w:val="24"/>
          <w:vertAlign w:val="superscript"/>
        </w:rPr>
        <w:footnoteReference w:id="8"/>
      </w:r>
      <w:r w:rsidRPr="0048676D">
        <w:rPr>
          <w:rFonts w:ascii="Times New Roman" w:hAnsi="Times New Roman" w:cs="Times New Roman"/>
          <w:sz w:val="24"/>
          <w:szCs w:val="24"/>
        </w:rPr>
        <w:t xml:space="preserve"> While this paradigm was ostensibly dismantled at independence, its structural legacy persists in curricula, examinations, and teacher training programmes that continue to marginalise indigenous epistemologies.</w:t>
      </w:r>
    </w:p>
    <w:p w14:paraId="68B32A99"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The theoretical import for this paper is clear: the educational exclusion of tribal communities is not primarily a resource problem amenable to remediation through additional funding. It is fundamentally an epistemic problem, rooted in the hierarchical organisation of knowledge and requiring legal recognition of cognitive sovereignty as a fundamental right.</w:t>
      </w:r>
    </w:p>
    <w:p w14:paraId="3C761197"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sz w:val="24"/>
          <w:szCs w:val="24"/>
        </w:rPr>
        <w:t>III. CONSTITUTIONAL AND STATUTORY FRAMEWORK</w:t>
      </w:r>
    </w:p>
    <w:p w14:paraId="188D97D0"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i/>
          <w:iCs/>
          <w:sz w:val="24"/>
          <w:szCs w:val="24"/>
        </w:rPr>
        <w:t>A. Fundamental Rights and Directive Principles</w:t>
      </w:r>
    </w:p>
    <w:p w14:paraId="0B05C4C2"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 xml:space="preserve">The constitutional basis for tribal educational rights is dispersed across several provisions. Article 21A, inserted by the Constitution (Eighty-sixth Amendment) Act, 2002, guarantees </w:t>
      </w:r>
      <w:r w:rsidRPr="0048676D">
        <w:rPr>
          <w:rFonts w:ascii="Times New Roman" w:hAnsi="Times New Roman" w:cs="Times New Roman"/>
          <w:sz w:val="24"/>
          <w:szCs w:val="24"/>
        </w:rPr>
        <w:lastRenderedPageBreak/>
        <w:t>the right to free and compulsory education for children between six and fourteen years. While this provision is universal in its application, it has been operationalised in ways that inadequately address tribal-specific educational needs.</w:t>
      </w:r>
    </w:p>
    <w:p w14:paraId="7759F0CF"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Article 29(1) protects the right of 'any section of citizens residing in the territory of India or any part thereof having a distinct language, script or culture' to conserve the same. The Supreme Court in T.M.A. Pai Foundation v. State of Karnataka</w:t>
      </w:r>
      <w:r w:rsidRPr="0048676D">
        <w:rPr>
          <w:rFonts w:ascii="Times New Roman" w:hAnsi="Times New Roman" w:cs="Times New Roman"/>
          <w:sz w:val="24"/>
          <w:szCs w:val="24"/>
          <w:vertAlign w:val="superscript"/>
        </w:rPr>
        <w:footnoteReference w:id="9"/>
      </w:r>
      <w:r w:rsidRPr="0048676D">
        <w:rPr>
          <w:rFonts w:ascii="Times New Roman" w:hAnsi="Times New Roman" w:cs="Times New Roman"/>
          <w:sz w:val="24"/>
          <w:szCs w:val="24"/>
        </w:rPr>
        <w:t xml:space="preserve"> recognised that this provision encompasses both the right to maintain and develop one's cultural identity. However, the article has been interpreted primarily in the context of minority educational institutions and has not been deployed effectively to challenge epistemically exclusionary curricula in mainstream tribal schools.</w:t>
      </w:r>
    </w:p>
    <w:p w14:paraId="50782717"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Article 350A, introduced by the Constitution (Seventh Amendment) Act, 1956, mandates that 'every State and every local authority in the State shall endeavour to provide adequate facilities for instruction in the mother-tongue at the primary stage of education to children belonging to linguistic minority groups.' Despite its mandatory language, Article 350A lacks enforceability as a fundamental right and has been persistently under-implemented in tribal areas.</w:t>
      </w:r>
      <w:r w:rsidRPr="0048676D">
        <w:rPr>
          <w:rFonts w:ascii="Times New Roman" w:hAnsi="Times New Roman" w:cs="Times New Roman"/>
          <w:sz w:val="24"/>
          <w:szCs w:val="24"/>
          <w:vertAlign w:val="superscript"/>
        </w:rPr>
        <w:footnoteReference w:id="10"/>
      </w:r>
    </w:p>
    <w:p w14:paraId="2C807ACB"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Article 46 (Directive Principles of State Policy) directs the state to promote 'the educational and economic interests of the weaker sections of the people, and in particular, of the Scheduled Castes, and the Scheduled Tribes, and shall protect them from social injustice and all forms of exploitation.' Read conjunctively with Articles 29 and 21A, Article 46 provides a textual foundation for the argument that the state bears an affirmative duty not merely to enrol tribal children in schools but to ensure that schooling respects and transmits their cultural and epistemic heritage.</w:t>
      </w:r>
    </w:p>
    <w:p w14:paraId="57F384A1"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i/>
          <w:iCs/>
          <w:sz w:val="24"/>
          <w:szCs w:val="24"/>
        </w:rPr>
        <w:t>B. The Right of Children to Free and Compulsory Education Act, 2009</w:t>
      </w:r>
    </w:p>
    <w:p w14:paraId="3433E7E2"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The Right of Children to Free and Compulsory Education Act, 2009 (RTE Act) is the principal legislative instrument operationalising Article 21A. While the Act mandates free and compulsory elementary education and prohibits discrimination, its provisions are largely silent on the specific epistemological and linguistic needs of tribal children.</w:t>
      </w:r>
      <w:r w:rsidRPr="0048676D">
        <w:rPr>
          <w:rFonts w:ascii="Times New Roman" w:hAnsi="Times New Roman" w:cs="Times New Roman"/>
          <w:sz w:val="24"/>
          <w:szCs w:val="24"/>
          <w:vertAlign w:val="superscript"/>
        </w:rPr>
        <w:footnoteReference w:id="11"/>
      </w:r>
    </w:p>
    <w:p w14:paraId="4653A94F"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lastRenderedPageBreak/>
        <w:t>Section 29 of the RTE Act requires that the curriculum and evaluation procedure be consistent with the values enshrined in the Constitution and must provide for, inter alia, 'teaching-learning' through activities, discovery, and exploration, and a medium of instruction in the child's mother tongue 'as far as practicable.' The qualification 'as far as practicable' effectively subordinates the mother-tongue instruction mandate to administrative convenience, creating a structural loophole that enables states to default to the dominant language of instruction.</w:t>
      </w:r>
    </w:p>
    <w:p w14:paraId="12931E3C"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The Act's definition of 'curriculum' does not explicitly include provisions for incorporating indigenous knowledge systems, cultural practices, or community knowledge holders. This statutory silence reproduces the epistemic hierarchy of the mainstream curriculum within the formal right-to-education framework.</w:t>
      </w:r>
    </w:p>
    <w:p w14:paraId="30FB91CE" w14:textId="77777777" w:rsidR="0048676D" w:rsidRPr="0048676D" w:rsidRDefault="0048676D" w:rsidP="0048676D">
      <w:pPr>
        <w:spacing w:line="360" w:lineRule="auto"/>
        <w:jc w:val="both"/>
        <w:rPr>
          <w:rFonts w:ascii="Times New Roman" w:hAnsi="Times New Roman" w:cs="Times New Roman"/>
          <w:b/>
          <w:bCs/>
          <w:i/>
          <w:iCs/>
          <w:sz w:val="24"/>
          <w:szCs w:val="24"/>
        </w:rPr>
      </w:pPr>
      <w:r w:rsidRPr="0048676D">
        <w:rPr>
          <w:rFonts w:ascii="Times New Roman" w:hAnsi="Times New Roman" w:cs="Times New Roman"/>
          <w:b/>
          <w:bCs/>
          <w:i/>
          <w:iCs/>
          <w:sz w:val="24"/>
          <w:szCs w:val="24"/>
        </w:rPr>
        <w:t>C. The Scheduled Tribes and Other Traditional Forest Dwellers (Recognition of Forest Rights) Act, 2006</w:t>
      </w:r>
    </w:p>
    <w:p w14:paraId="3E15538B" w14:textId="4FE79B4F"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While primarily a land and resource rights statute, the Forest Rights Act, 2006 (FRA) has indirect but significant implications for cognitive justice. The Act recognises 'community forest rights', which include the right of tribal communities to protect, regenerate, and conserve community forest resources in accordance with their customary modes of governance.</w:t>
      </w:r>
      <w:r w:rsidRPr="0048676D">
        <w:rPr>
          <w:rFonts w:ascii="Times New Roman" w:hAnsi="Times New Roman" w:cs="Times New Roman"/>
          <w:sz w:val="24"/>
          <w:szCs w:val="24"/>
          <w:vertAlign w:val="superscript"/>
        </w:rPr>
        <w:footnoteReference w:id="12"/>
      </w:r>
      <w:r w:rsidRPr="0048676D">
        <w:rPr>
          <w:rFonts w:ascii="Times New Roman" w:hAnsi="Times New Roman" w:cs="Times New Roman"/>
          <w:sz w:val="24"/>
          <w:szCs w:val="24"/>
        </w:rPr>
        <w:t xml:space="preserve"> The recognition of customary governance mechanisms carries an implicit acknowledgement of the legitimacy of indigenous knowledge systems as frameworks for resource management  a recognition with potential purchase in arguments for the incorporation of indigenous ecological knowledge into tribal school curricula.</w:t>
      </w:r>
    </w:p>
    <w:p w14:paraId="5332CED1"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i/>
          <w:iCs/>
          <w:sz w:val="24"/>
          <w:szCs w:val="24"/>
        </w:rPr>
        <w:t>D. The Fifth and Sixth Schedules and PESA</w:t>
      </w:r>
    </w:p>
    <w:p w14:paraId="5F35012A" w14:textId="77777777" w:rsidR="0048676D" w:rsidRPr="0048676D" w:rsidRDefault="0048676D" w:rsidP="0048676D">
      <w:pPr>
        <w:spacing w:line="360" w:lineRule="auto"/>
        <w:jc w:val="both"/>
        <w:rPr>
          <w:rFonts w:ascii="Times New Roman" w:hAnsi="Times New Roman" w:cs="Times New Roman"/>
          <w:sz w:val="24"/>
          <w:szCs w:val="24"/>
          <w:vertAlign w:val="superscript"/>
        </w:rPr>
      </w:pPr>
      <w:r w:rsidRPr="0048676D">
        <w:rPr>
          <w:rFonts w:ascii="Times New Roman" w:hAnsi="Times New Roman" w:cs="Times New Roman"/>
          <w:sz w:val="24"/>
          <w:szCs w:val="24"/>
        </w:rPr>
        <w:t>The Fifth Schedule provides for the governance of 'Scheduled Areas' in tribal-majority regions through Tribal Advisory Councils, while the Sixth Schedule establishes autonomous district councils in the northeastern states with significant powers over education. The Panchayats (Extension to Scheduled Areas) Act, 1996 further extends the principle of community self-governance to tribal areas.</w:t>
      </w:r>
      <w:r w:rsidRPr="0048676D">
        <w:rPr>
          <w:rFonts w:ascii="Times New Roman" w:hAnsi="Times New Roman" w:cs="Times New Roman"/>
          <w:sz w:val="24"/>
          <w:szCs w:val="24"/>
          <w:vertAlign w:val="superscript"/>
        </w:rPr>
        <w:footnoteReference w:id="13"/>
      </w:r>
    </w:p>
    <w:p w14:paraId="0F7A8EEA"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 xml:space="preserve">These provisions collectively signal a constitutional recognition that tribal communities are not mere beneficiaries of state largesse but are entitled to meaningful participation in </w:t>
      </w:r>
      <w:r w:rsidRPr="0048676D">
        <w:rPr>
          <w:rFonts w:ascii="Times New Roman" w:hAnsi="Times New Roman" w:cs="Times New Roman"/>
          <w:sz w:val="24"/>
          <w:szCs w:val="24"/>
        </w:rPr>
        <w:lastRenderedPageBreak/>
        <w:t>governance over matters that affect their cultural and epistemic sovereignty. Yet in practice, Tribal Advisory Councils rarely exercise meaningful oversight over school curricula, and community knowledge holders are almost entirely absent from formal educational governance structures.</w:t>
      </w:r>
    </w:p>
    <w:p w14:paraId="6BC954A3"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sz w:val="24"/>
          <w:szCs w:val="24"/>
        </w:rPr>
        <w:t>IV. JUDICIAL PRONOUNCEMENTS AND POLICY INSTRUMENTS</w:t>
      </w:r>
    </w:p>
    <w:p w14:paraId="25C0E2CF"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i/>
          <w:iCs/>
          <w:sz w:val="24"/>
          <w:szCs w:val="24"/>
        </w:rPr>
        <w:t>A. Judicial Landscape</w:t>
      </w:r>
    </w:p>
    <w:p w14:paraId="73C9E0C2"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The Indian judiciary has not directly adjudicated the concept of cognitive justice in the educational context. However, a number of judgments have expanded the interpretive space for such claims. In Mohini Jain v. State of Karnataka,</w:t>
      </w:r>
      <w:r w:rsidRPr="0048676D">
        <w:rPr>
          <w:rFonts w:ascii="Times New Roman" w:hAnsi="Times New Roman" w:cs="Times New Roman"/>
          <w:sz w:val="24"/>
          <w:szCs w:val="24"/>
          <w:vertAlign w:val="superscript"/>
        </w:rPr>
        <w:footnoteReference w:id="14"/>
      </w:r>
      <w:r w:rsidRPr="0048676D">
        <w:rPr>
          <w:rFonts w:ascii="Times New Roman" w:hAnsi="Times New Roman" w:cs="Times New Roman"/>
          <w:sz w:val="24"/>
          <w:szCs w:val="24"/>
        </w:rPr>
        <w:t xml:space="preserve"> the Supreme Court recognised the right to education as a fundamental right flowing from Article 21 prior to its explicit constitutional enshrinement, grounding it in the dignity of the person. The subsequent judgment in Unni Krishnan v. State of Andhra Pradesh</w:t>
      </w:r>
      <w:r w:rsidRPr="0048676D">
        <w:rPr>
          <w:rFonts w:ascii="Times New Roman" w:hAnsi="Times New Roman" w:cs="Times New Roman"/>
          <w:sz w:val="24"/>
          <w:szCs w:val="24"/>
          <w:vertAlign w:val="superscript"/>
        </w:rPr>
        <w:footnoteReference w:id="15"/>
      </w:r>
      <w:r w:rsidRPr="0048676D">
        <w:rPr>
          <w:rFonts w:ascii="Times New Roman" w:hAnsi="Times New Roman" w:cs="Times New Roman"/>
          <w:sz w:val="24"/>
          <w:szCs w:val="24"/>
        </w:rPr>
        <w:t xml:space="preserve"> elaborated this right while acknowledging its limitations. These judgments, though not concerned with tribal education specifically, establish the principle that the right to education is a rights-bearing entitlement rooted in human dignity rather than a mere policy preference.</w:t>
      </w:r>
    </w:p>
    <w:p w14:paraId="22C07035"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In State of Madras v. Champakam Dorairajan,</w:t>
      </w:r>
      <w:r w:rsidRPr="0048676D">
        <w:rPr>
          <w:rFonts w:ascii="Times New Roman" w:hAnsi="Times New Roman" w:cs="Times New Roman"/>
          <w:sz w:val="24"/>
          <w:szCs w:val="24"/>
          <w:vertAlign w:val="superscript"/>
        </w:rPr>
        <w:footnoteReference w:id="16"/>
      </w:r>
      <w:r w:rsidRPr="0048676D">
        <w:rPr>
          <w:rFonts w:ascii="Times New Roman" w:hAnsi="Times New Roman" w:cs="Times New Roman"/>
          <w:sz w:val="24"/>
          <w:szCs w:val="24"/>
        </w:rPr>
        <w:t xml:space="preserve"> the Court held that Article 29(1) is an individual right available not only to minorities as a community but also to individual citizens belonging to minority groups. This reading potentially extends Article 29 protections to individual tribal students who face epistemically exclusionary schooling environments.</w:t>
      </w:r>
    </w:p>
    <w:p w14:paraId="4B9D734D"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The Supreme Court's judgment in Samatha v. State of Andhra Pradesh</w:t>
      </w:r>
      <w:r w:rsidRPr="0048676D">
        <w:rPr>
          <w:rFonts w:ascii="Times New Roman" w:hAnsi="Times New Roman" w:cs="Times New Roman"/>
          <w:sz w:val="24"/>
          <w:szCs w:val="24"/>
          <w:vertAlign w:val="superscript"/>
        </w:rPr>
        <w:footnoteReference w:id="17"/>
      </w:r>
      <w:r w:rsidRPr="0048676D">
        <w:rPr>
          <w:rFonts w:ascii="Times New Roman" w:hAnsi="Times New Roman" w:cs="Times New Roman"/>
          <w:sz w:val="24"/>
          <w:szCs w:val="24"/>
        </w:rPr>
        <w:t xml:space="preserve"> articulated a robust understanding of tribal rights, holding that the state has an affirmative obligation to protect tribal communities from exploitation and to advance their social, economic, and cultural welfare. While the case primarily concerned land rights, its reasoning supports the proposition that tribal communities enjoy a constitutionally grounded entitlement to maintain and transmit their cultural and epistemic heritage.</w:t>
      </w:r>
    </w:p>
    <w:p w14:paraId="725D26D6"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lastRenderedPageBreak/>
        <w:t>More recently, in Nandini Sundar v. State of Chhattisgarh,</w:t>
      </w:r>
      <w:r w:rsidRPr="0048676D">
        <w:rPr>
          <w:rFonts w:ascii="Times New Roman" w:hAnsi="Times New Roman" w:cs="Times New Roman"/>
          <w:sz w:val="24"/>
          <w:szCs w:val="24"/>
          <w:vertAlign w:val="superscript"/>
        </w:rPr>
        <w:footnoteReference w:id="18"/>
      </w:r>
      <w:r w:rsidRPr="0048676D">
        <w:rPr>
          <w:rFonts w:ascii="Times New Roman" w:hAnsi="Times New Roman" w:cs="Times New Roman"/>
          <w:sz w:val="24"/>
          <w:szCs w:val="24"/>
        </w:rPr>
        <w:t xml:space="preserve"> the Court engaged with the structural vulnerabilities of tribal communities and the state's duty of protection. The judgment's emphasis on dignity, autonomy, and the state's affirmative obligations resonates with the cognitive justice framework advanced in this paper.</w:t>
      </w:r>
    </w:p>
    <w:p w14:paraId="7AA7E616"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i/>
          <w:iCs/>
          <w:sz w:val="24"/>
          <w:szCs w:val="24"/>
        </w:rPr>
        <w:t>B. The National Education Policy, 2020</w:t>
      </w:r>
    </w:p>
    <w:p w14:paraId="1632CE0F"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The National Education Policy, 2020 (NEP) marks a rhetorical shift in India's approach to tribal education. The policy explicitly acknowledges the importance of mother-tongue instruction, stating that 'wherever possible, the medium of instruction until at least Grade 5, but preferably till Grade 8 and beyond, will be the home language/mother tongue/local language/regional language.'</w:t>
      </w:r>
      <w:r w:rsidRPr="0048676D">
        <w:rPr>
          <w:rFonts w:ascii="Times New Roman" w:hAnsi="Times New Roman" w:cs="Times New Roman"/>
          <w:sz w:val="24"/>
          <w:szCs w:val="24"/>
          <w:vertAlign w:val="superscript"/>
        </w:rPr>
        <w:footnoteReference w:id="19"/>
      </w:r>
      <w:r w:rsidRPr="0048676D">
        <w:rPr>
          <w:rFonts w:ascii="Times New Roman" w:hAnsi="Times New Roman" w:cs="Times New Roman"/>
          <w:sz w:val="24"/>
          <w:szCs w:val="24"/>
        </w:rPr>
        <w:t xml:space="preserve"> The NEP further recognises the importance of integrating local and traditional knowledge into curricula, and calls for the development of a 'vitally rich' local arts and crafts heritage.</w:t>
      </w:r>
    </w:p>
    <w:p w14:paraId="3617D6DD" w14:textId="1F95997D"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 xml:space="preserve">However, the NEP's commitments remain aspirational rather than justiciable. The policy contains no enforcement mechanism, no timeline for implementation, and no specific provisions for the recognition of tribal knowledge holders as educational authorities. The qualification 'wherever possible' effectively replicates the evasive formulation of the RTE Act. The NEP's acknowledgement of indigenous knowledge is largely </w:t>
      </w:r>
      <w:r w:rsidRPr="0048676D">
        <w:rPr>
          <w:rFonts w:ascii="Times New Roman" w:hAnsi="Times New Roman" w:cs="Times New Roman"/>
          <w:sz w:val="24"/>
          <w:szCs w:val="24"/>
        </w:rPr>
        <w:t>instrumental framed</w:t>
      </w:r>
      <w:r w:rsidRPr="0048676D">
        <w:rPr>
          <w:rFonts w:ascii="Times New Roman" w:hAnsi="Times New Roman" w:cs="Times New Roman"/>
          <w:sz w:val="24"/>
          <w:szCs w:val="24"/>
        </w:rPr>
        <w:t xml:space="preserve"> in terms of preserving cultural heritage rather than recognising indigenous epistemologies as equally valid frameworks for understanding the world.</w:t>
      </w:r>
    </w:p>
    <w:p w14:paraId="4B9AA5B7"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i/>
          <w:iCs/>
          <w:sz w:val="24"/>
          <w:szCs w:val="24"/>
        </w:rPr>
        <w:t>C. The Tribal Sub-Plan Framework</w:t>
      </w:r>
    </w:p>
    <w:p w14:paraId="06D4379F"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The Tribal Sub-Plan (TSP) framework, operational since the Fifth Five-Year Plan, mandates the earmarking of a proportion of plan funds equivalent to the Scheduled Tribe population share for tribal development. In practice, however, TSP allocations for education have been consistently under-utilised, misdirected, or diverted to non-tribal purposes.</w:t>
      </w:r>
      <w:r w:rsidRPr="0048676D">
        <w:rPr>
          <w:rFonts w:ascii="Times New Roman" w:hAnsi="Times New Roman" w:cs="Times New Roman"/>
          <w:sz w:val="24"/>
          <w:szCs w:val="24"/>
          <w:vertAlign w:val="superscript"/>
        </w:rPr>
        <w:footnoteReference w:id="20"/>
      </w:r>
      <w:r w:rsidRPr="0048676D">
        <w:rPr>
          <w:rFonts w:ascii="Times New Roman" w:hAnsi="Times New Roman" w:cs="Times New Roman"/>
          <w:sz w:val="24"/>
          <w:szCs w:val="24"/>
        </w:rPr>
        <w:t xml:space="preserve"> The absence of community accountability mechanisms in TSP governance means that tribal communities exercise little meaningful control over educational investments in their areas.</w:t>
      </w:r>
    </w:p>
    <w:p w14:paraId="166695F2" w14:textId="77777777" w:rsidR="0048676D" w:rsidRPr="0048676D" w:rsidRDefault="0048676D" w:rsidP="0048676D">
      <w:pPr>
        <w:spacing w:line="360" w:lineRule="auto"/>
        <w:jc w:val="both"/>
        <w:rPr>
          <w:rFonts w:ascii="Times New Roman" w:hAnsi="Times New Roman" w:cs="Times New Roman"/>
          <w:sz w:val="24"/>
          <w:szCs w:val="24"/>
        </w:rPr>
      </w:pPr>
    </w:p>
    <w:p w14:paraId="78932DD1"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sz w:val="24"/>
          <w:szCs w:val="24"/>
        </w:rPr>
        <w:lastRenderedPageBreak/>
        <w:t>V. STRUCTURAL GAPS IN THE LEGAL ARCHITECTURE</w:t>
      </w:r>
    </w:p>
    <w:p w14:paraId="4151A103"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i/>
          <w:iCs/>
          <w:sz w:val="24"/>
          <w:szCs w:val="24"/>
        </w:rPr>
        <w:t>A. The Absence of a Justiciable Right to Mother-Tongue Instruction</w:t>
      </w:r>
    </w:p>
    <w:p w14:paraId="739AD41E"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Perhaps the most fundamental structural gap in India's tribal education law is the absence of an enforceable right to mother-tongue instruction. Article 350A is a directive principle, not a fundamental right; it cannot be enforced through Article 32 or Article 226. The RTE Act's mother-tongue provision is qualified by the caveat 'as far as practicable'. The NEP's commitment is aspirational and non-binding.</w:t>
      </w:r>
    </w:p>
    <w:p w14:paraId="15C86F8C" w14:textId="0F32485C"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The consequence is that tribal children across India attend schools in which the language of instruction is alien to their home environment. India has 705 Scheduled Tribes speaking hundreds of distinct languages and dialects.</w:t>
      </w:r>
      <w:r w:rsidRPr="0048676D">
        <w:rPr>
          <w:rFonts w:ascii="Times New Roman" w:hAnsi="Times New Roman" w:cs="Times New Roman"/>
          <w:sz w:val="24"/>
          <w:szCs w:val="24"/>
          <w:vertAlign w:val="superscript"/>
        </w:rPr>
        <w:footnoteReference w:id="21"/>
      </w:r>
      <w:r w:rsidRPr="0048676D">
        <w:rPr>
          <w:rFonts w:ascii="Times New Roman" w:hAnsi="Times New Roman" w:cs="Times New Roman"/>
          <w:sz w:val="24"/>
          <w:szCs w:val="24"/>
        </w:rPr>
        <w:t xml:space="preserve"> Yet the Central Institute of Indian Languages has developed educational materials in only a fraction of these languages, and most states have made minimal progress in developing tribal-language curricula. Research consistently demonstrates that mother-tongue instruction significantly improves learning outcomes for first-generation </w:t>
      </w:r>
      <w:r w:rsidRPr="0048676D">
        <w:rPr>
          <w:rFonts w:ascii="Times New Roman" w:hAnsi="Times New Roman" w:cs="Times New Roman"/>
          <w:sz w:val="24"/>
          <w:szCs w:val="24"/>
        </w:rPr>
        <w:t>learners yet</w:t>
      </w:r>
      <w:r w:rsidRPr="0048676D">
        <w:rPr>
          <w:rFonts w:ascii="Times New Roman" w:hAnsi="Times New Roman" w:cs="Times New Roman"/>
          <w:sz w:val="24"/>
          <w:szCs w:val="24"/>
        </w:rPr>
        <w:t xml:space="preserve"> the legal framework creates no enforceable obligation to provide it.</w:t>
      </w:r>
    </w:p>
    <w:p w14:paraId="456C1005"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i/>
          <w:iCs/>
          <w:sz w:val="24"/>
          <w:szCs w:val="24"/>
        </w:rPr>
        <w:t>B. The Absence of Recognition for Indigenous Knowledge Holders</w:t>
      </w:r>
    </w:p>
    <w:p w14:paraId="5DAF7891" w14:textId="4840758A"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 xml:space="preserve">Formal schooling in tribal areas is almost entirely staffed by teachers trained in mainstream pedagogical traditions who possess little or no knowledge of local languages, ecological knowledge systems, or cultural practices. Community knowledge </w:t>
      </w:r>
      <w:r w:rsidRPr="0048676D">
        <w:rPr>
          <w:rFonts w:ascii="Times New Roman" w:hAnsi="Times New Roman" w:cs="Times New Roman"/>
          <w:sz w:val="24"/>
          <w:szCs w:val="24"/>
        </w:rPr>
        <w:t>holders’ healers</w:t>
      </w:r>
      <w:r w:rsidRPr="0048676D">
        <w:rPr>
          <w:rFonts w:ascii="Times New Roman" w:hAnsi="Times New Roman" w:cs="Times New Roman"/>
          <w:sz w:val="24"/>
          <w:szCs w:val="24"/>
        </w:rPr>
        <w:t xml:space="preserve">, cultivators, storytellers, craft </w:t>
      </w:r>
      <w:r w:rsidRPr="0048676D">
        <w:rPr>
          <w:rFonts w:ascii="Times New Roman" w:hAnsi="Times New Roman" w:cs="Times New Roman"/>
          <w:sz w:val="24"/>
          <w:szCs w:val="24"/>
        </w:rPr>
        <w:t>practitioners are</w:t>
      </w:r>
      <w:r w:rsidRPr="0048676D">
        <w:rPr>
          <w:rFonts w:ascii="Times New Roman" w:hAnsi="Times New Roman" w:cs="Times New Roman"/>
          <w:sz w:val="24"/>
          <w:szCs w:val="24"/>
        </w:rPr>
        <w:t xml:space="preserve"> entirely absent from formal educational structures.</w:t>
      </w:r>
    </w:p>
    <w:p w14:paraId="2FB129F8"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The RTE Act's provisions on teacher qualifications and training make no provision for recognising indigenous knowledge as a form of professional competence. The National Council for Teacher Education (NCTE) does not include culturally responsive pedagogy or indigenous knowledge in its curriculum frameworks for teacher training.</w:t>
      </w:r>
      <w:r w:rsidRPr="0048676D">
        <w:rPr>
          <w:rFonts w:ascii="Times New Roman" w:hAnsi="Times New Roman" w:cs="Times New Roman"/>
          <w:sz w:val="24"/>
          <w:szCs w:val="24"/>
          <w:vertAlign w:val="superscript"/>
        </w:rPr>
        <w:footnoteReference w:id="22"/>
      </w:r>
      <w:r w:rsidRPr="0048676D">
        <w:rPr>
          <w:rFonts w:ascii="Times New Roman" w:hAnsi="Times New Roman" w:cs="Times New Roman"/>
          <w:sz w:val="24"/>
          <w:szCs w:val="24"/>
        </w:rPr>
        <w:t xml:space="preserve"> This structural exclusion of community knowledge from formal education perpetuates the epistemic hierarchy that cognitive justice theory identifies as fundamentally unjust.</w:t>
      </w:r>
    </w:p>
    <w:p w14:paraId="3AA3DA06"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i/>
          <w:iCs/>
          <w:sz w:val="24"/>
          <w:szCs w:val="24"/>
        </w:rPr>
        <w:t>C. Epistemically Homogeneous Curricula</w:t>
      </w:r>
    </w:p>
    <w:p w14:paraId="3AEFE43C"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lastRenderedPageBreak/>
        <w:t>The curriculum frameworks prescribed by the National Council of Educational Research and Training (NCERT) and their state-level counterparts remain epistemically homogeneous despite rhetorical acknowledgements of diversity. Science curricula treat indigenous ecological and medical knowledge as folklore or superstition rather than as systematic knowledge traditions with their own internal logic and validity criteria. Social science curricula present tribal communities primarily as subjects of state intervention rather than as agents of knowledge production.</w:t>
      </w:r>
    </w:p>
    <w:p w14:paraId="20139349"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The National Curriculum Framework, 2005 called for connecting school knowledge to community knowledge, but its recommendations have not been systematically implemented.</w:t>
      </w:r>
      <w:r w:rsidRPr="0048676D">
        <w:rPr>
          <w:rFonts w:ascii="Times New Roman" w:hAnsi="Times New Roman" w:cs="Times New Roman"/>
          <w:sz w:val="24"/>
          <w:szCs w:val="24"/>
          <w:vertAlign w:val="superscript"/>
        </w:rPr>
        <w:footnoteReference w:id="23"/>
      </w:r>
      <w:r w:rsidRPr="0048676D">
        <w:rPr>
          <w:rFonts w:ascii="Times New Roman" w:hAnsi="Times New Roman" w:cs="Times New Roman"/>
          <w:sz w:val="24"/>
          <w:szCs w:val="24"/>
        </w:rPr>
        <w:t xml:space="preserve"> The NEP 2020 reiterates similar aspirations without providing the institutional mechanisms necessary for their realisation.</w:t>
      </w:r>
    </w:p>
    <w:p w14:paraId="2A0627EB"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i/>
          <w:iCs/>
          <w:sz w:val="24"/>
          <w:szCs w:val="24"/>
        </w:rPr>
        <w:t>D. The Digital Divide and Cognitive Colonisation</w:t>
      </w:r>
    </w:p>
    <w:p w14:paraId="49363863" w14:textId="34553F59"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 xml:space="preserve">The increasing digitalisation of </w:t>
      </w:r>
      <w:r w:rsidRPr="0048676D">
        <w:rPr>
          <w:rFonts w:ascii="Times New Roman" w:hAnsi="Times New Roman" w:cs="Times New Roman"/>
          <w:sz w:val="24"/>
          <w:szCs w:val="24"/>
        </w:rPr>
        <w:t>education accelerated</w:t>
      </w:r>
      <w:r w:rsidRPr="0048676D">
        <w:rPr>
          <w:rFonts w:ascii="Times New Roman" w:hAnsi="Times New Roman" w:cs="Times New Roman"/>
          <w:sz w:val="24"/>
          <w:szCs w:val="24"/>
        </w:rPr>
        <w:t xml:space="preserve"> by the COVID-19 </w:t>
      </w:r>
      <w:r w:rsidRPr="0048676D">
        <w:rPr>
          <w:rFonts w:ascii="Times New Roman" w:hAnsi="Times New Roman" w:cs="Times New Roman"/>
          <w:sz w:val="24"/>
          <w:szCs w:val="24"/>
        </w:rPr>
        <w:t>pandemic has</w:t>
      </w:r>
      <w:r w:rsidRPr="0048676D">
        <w:rPr>
          <w:rFonts w:ascii="Times New Roman" w:hAnsi="Times New Roman" w:cs="Times New Roman"/>
          <w:sz w:val="24"/>
          <w:szCs w:val="24"/>
        </w:rPr>
        <w:t xml:space="preserve"> introduced new vectors of epistemic exclusion for tribal communities. E-learning platforms, digital textbooks, and online assessments are developed in dominant languages, encode dominant epistemologies, and assume access to devices and connectivity that remain scarce in tribal areas.</w:t>
      </w:r>
      <w:r w:rsidRPr="0048676D">
        <w:rPr>
          <w:rFonts w:ascii="Times New Roman" w:hAnsi="Times New Roman" w:cs="Times New Roman"/>
          <w:sz w:val="24"/>
          <w:szCs w:val="24"/>
          <w:vertAlign w:val="superscript"/>
        </w:rPr>
        <w:footnoteReference w:id="24"/>
      </w:r>
      <w:r w:rsidRPr="0048676D">
        <w:rPr>
          <w:rFonts w:ascii="Times New Roman" w:hAnsi="Times New Roman" w:cs="Times New Roman"/>
          <w:sz w:val="24"/>
          <w:szCs w:val="24"/>
        </w:rPr>
        <w:t xml:space="preserve"> The National Digital Literacy Mission and similar programmes have not been designed with tribal epistemological diversity in mind, risking the further entrenchment of cognitive colonisation through digital means.</w:t>
      </w:r>
    </w:p>
    <w:p w14:paraId="401E1BE3"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sz w:val="24"/>
          <w:szCs w:val="24"/>
        </w:rPr>
        <w:t>VI. RECOMMENDATIONS: TOWARDS A RIGHTS-BASED, EPISTEMICALLY PLURALISTIC FRAMEWORK</w:t>
      </w:r>
    </w:p>
    <w:p w14:paraId="5E2098D9"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i/>
          <w:iCs/>
          <w:sz w:val="24"/>
          <w:szCs w:val="24"/>
        </w:rPr>
        <w:t>A. Constitutional Amendment: Elevating Cognitive Sovereignty to Fundamental Right Status</w:t>
      </w:r>
    </w:p>
    <w:p w14:paraId="23949E51" w14:textId="5FAB8516"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 xml:space="preserve">The most fundamental reform required is the constitutional recognition of cognitive </w:t>
      </w:r>
      <w:r w:rsidRPr="0048676D">
        <w:rPr>
          <w:rFonts w:ascii="Times New Roman" w:hAnsi="Times New Roman" w:cs="Times New Roman"/>
          <w:sz w:val="24"/>
          <w:szCs w:val="24"/>
        </w:rPr>
        <w:t>sovereignty the</w:t>
      </w:r>
      <w:r w:rsidRPr="0048676D">
        <w:rPr>
          <w:rFonts w:ascii="Times New Roman" w:hAnsi="Times New Roman" w:cs="Times New Roman"/>
          <w:sz w:val="24"/>
          <w:szCs w:val="24"/>
        </w:rPr>
        <w:t xml:space="preserve"> right of communities to maintain, develop, and transmit their knowledge </w:t>
      </w:r>
      <w:r w:rsidRPr="0048676D">
        <w:rPr>
          <w:rFonts w:ascii="Times New Roman" w:hAnsi="Times New Roman" w:cs="Times New Roman"/>
          <w:sz w:val="24"/>
          <w:szCs w:val="24"/>
        </w:rPr>
        <w:t>systems as</w:t>
      </w:r>
      <w:r w:rsidRPr="0048676D">
        <w:rPr>
          <w:rFonts w:ascii="Times New Roman" w:hAnsi="Times New Roman" w:cs="Times New Roman"/>
          <w:sz w:val="24"/>
          <w:szCs w:val="24"/>
        </w:rPr>
        <w:t xml:space="preserve"> a justiciable fundamental right. This may be achieved through an amendment inserting a new provision in Part III of the Constitution, modelled on the approach taken by several Latin American constitutions that have explicitly recognised the epistemic rights of indigenous peoples.</w:t>
      </w:r>
    </w:p>
    <w:p w14:paraId="178A48F8"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lastRenderedPageBreak/>
        <w:t>Alternatively, the Supreme Court could interpret the existing provisions of Articles 21, 29, and 46 to recognise cognitive sovereignty as an implicit fundamental right, following the expansive interpretive tradition established in cases such as K.S. Puttaswamy v. Union of India</w:t>
      </w:r>
      <w:r w:rsidRPr="0048676D">
        <w:rPr>
          <w:rFonts w:ascii="Times New Roman" w:hAnsi="Times New Roman" w:cs="Times New Roman"/>
          <w:sz w:val="24"/>
          <w:szCs w:val="24"/>
          <w:vertAlign w:val="superscript"/>
        </w:rPr>
        <w:footnoteReference w:id="25"/>
      </w:r>
      <w:r w:rsidRPr="0048676D">
        <w:rPr>
          <w:rFonts w:ascii="Times New Roman" w:hAnsi="Times New Roman" w:cs="Times New Roman"/>
          <w:sz w:val="24"/>
          <w:szCs w:val="24"/>
        </w:rPr>
        <w:t xml:space="preserve"> (which recognised privacy as a fundamental right) and Navtej Singh Johar v. Union of India</w:t>
      </w:r>
      <w:r w:rsidRPr="0048676D">
        <w:rPr>
          <w:rFonts w:ascii="Times New Roman" w:hAnsi="Times New Roman" w:cs="Times New Roman"/>
          <w:sz w:val="24"/>
          <w:szCs w:val="24"/>
          <w:vertAlign w:val="superscript"/>
        </w:rPr>
        <w:footnoteReference w:id="26"/>
      </w:r>
      <w:r w:rsidRPr="0048676D">
        <w:rPr>
          <w:rFonts w:ascii="Times New Roman" w:hAnsi="Times New Roman" w:cs="Times New Roman"/>
          <w:sz w:val="24"/>
          <w:szCs w:val="24"/>
        </w:rPr>
        <w:t xml:space="preserve"> (which recognised dignity-based claims grounded in constitutional values).</w:t>
      </w:r>
    </w:p>
    <w:p w14:paraId="2F1E06C5"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i/>
          <w:iCs/>
          <w:sz w:val="24"/>
          <w:szCs w:val="24"/>
        </w:rPr>
        <w:t>B. Statutory Reform: A Tribal Education Rights Act</w:t>
      </w:r>
    </w:p>
    <w:p w14:paraId="2DF681A5"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Parliament should enact a dedicated Tribal Education Rights Act that explicitly recognises: (i) the right of tribal children to receive primary education in their mother tongue; (ii) the right of tribal communities to participate in the design and governance of educational curricula in their areas; (iii) the right to have indigenous knowledge holders recognised as educational authorities within formal schooling structures; and (iv) the right to culturally responsive assessment practices that do not penalise children for knowledge acquired outside the mainstream curriculum.</w:t>
      </w:r>
    </w:p>
    <w:p w14:paraId="64D854C1"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Such legislation should establish a National Tribal Education Authority with mandatory representation from tribal communities, tasked with developing tribal-language educational materials, certifying community knowledge holders as educational practitioners, and monitoring the epistemological inclusivity of tribal school curricula.</w:t>
      </w:r>
    </w:p>
    <w:p w14:paraId="5A386AB2"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i/>
          <w:iCs/>
          <w:sz w:val="24"/>
          <w:szCs w:val="24"/>
        </w:rPr>
        <w:t>C. Curriculum Reform: An Ecology of Knowledges Approach</w:t>
      </w:r>
    </w:p>
    <w:p w14:paraId="41620ECC"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Drawing upon Santos' concept of the ecology of knowledges, curriculum reform should aim to create educational environments in which mainstream scientific knowledge and indigenous knowledge traditions are presented as complementary rather than hierarchical. This requires the development of curriculum materials that actively incorporate indigenous ecological knowledge, traditional medical and agricultural systems, oral literary traditions, and customary legal frameworks as objects of serious academic inquiry rather than cultural curiosities.</w:t>
      </w:r>
    </w:p>
    <w:p w14:paraId="69DE83AB"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The NCERT and state curriculum bodies should be mandated to conduct systematic knowledge audits in tribal areas before designing curricula, engaging community knowledge holders in the curriculum development process as partners rather than as informants.</w:t>
      </w:r>
    </w:p>
    <w:p w14:paraId="186E35FA" w14:textId="77777777" w:rsidR="0048676D" w:rsidRPr="0048676D" w:rsidRDefault="0048676D" w:rsidP="0048676D">
      <w:pPr>
        <w:spacing w:line="360" w:lineRule="auto"/>
        <w:jc w:val="both"/>
        <w:rPr>
          <w:rFonts w:ascii="Times New Roman" w:hAnsi="Times New Roman" w:cs="Times New Roman"/>
          <w:b/>
          <w:bCs/>
          <w:i/>
          <w:iCs/>
          <w:sz w:val="24"/>
          <w:szCs w:val="24"/>
        </w:rPr>
      </w:pPr>
      <w:r w:rsidRPr="0048676D">
        <w:rPr>
          <w:rFonts w:ascii="Times New Roman" w:hAnsi="Times New Roman" w:cs="Times New Roman"/>
          <w:b/>
          <w:bCs/>
          <w:i/>
          <w:iCs/>
          <w:sz w:val="24"/>
          <w:szCs w:val="24"/>
        </w:rPr>
        <w:t>D. Teacher Training Reform</w:t>
      </w:r>
    </w:p>
    <w:p w14:paraId="57197F27"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lastRenderedPageBreak/>
        <w:t>Teacher training programmes for teachers posted in tribal areas should include mandatory modules on tribal language acquisition, indigenous knowledge systems, culturally responsive pedagogy, and the history and contemporary situation of the tribal communities in whose areas they will teach. Incentive structures should be redesigned to attract teachers with genuine commitment to tribal education and to reward cultural competence alongside academic qualifications.</w:t>
      </w:r>
    </w:p>
    <w:p w14:paraId="082FD203"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i/>
          <w:iCs/>
          <w:sz w:val="24"/>
          <w:szCs w:val="24"/>
        </w:rPr>
        <w:t>E. International Law Alignment</w:t>
      </w:r>
    </w:p>
    <w:p w14:paraId="2D988493"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India should ratify ILO Convention No. 169 concerning Indigenous and Tribal Peoples, which explicitly recognises the right of indigenous peoples to establish and control their educational institutions and to receive education in their own languages.</w:t>
      </w:r>
      <w:r w:rsidRPr="0048676D">
        <w:rPr>
          <w:rFonts w:ascii="Times New Roman" w:hAnsi="Times New Roman" w:cs="Times New Roman"/>
          <w:sz w:val="24"/>
          <w:szCs w:val="24"/>
          <w:vertAlign w:val="superscript"/>
        </w:rPr>
        <w:footnoteReference w:id="27"/>
      </w:r>
      <w:r w:rsidRPr="0048676D">
        <w:rPr>
          <w:rFonts w:ascii="Times New Roman" w:hAnsi="Times New Roman" w:cs="Times New Roman"/>
          <w:sz w:val="24"/>
          <w:szCs w:val="24"/>
        </w:rPr>
        <w:t xml:space="preserve"> India's current reservation to the United Nations Declaration on the Rights of Indigenous Peoples (UNDRIP) should be revisited, with a view to aligning domestic education law with international standards.</w:t>
      </w:r>
    </w:p>
    <w:p w14:paraId="4F22B9D1"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b/>
          <w:bCs/>
          <w:sz w:val="24"/>
          <w:szCs w:val="24"/>
        </w:rPr>
        <w:t>VII. CONCLUSION</w:t>
      </w:r>
    </w:p>
    <w:p w14:paraId="023F6C88"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The relationship between formal education and epistemic justice in tribal India represents one of the most consequential and under-examined dimensions of the country's constitutional project. The formal right to education, as currently legislated and implemented, masks a deeper reality: that for millions of tribal children, schooling continues to function as a mechanism of cognitive assimilation rather than genuine empowerment.</w:t>
      </w:r>
    </w:p>
    <w:p w14:paraId="56335C92"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This paper has argued that the existing legal framework, despite its rhetorical breadth, remains structurally inadequate to the challenge of epistemic justice. The absence of an enforceable right to mother-tongue instruction, the exclusion of indigenous knowledge holders from formal educational structures, the epistemological homogeneity of mainstream curricula, and the under-governance of the Tribal Sub-Plan framework collectively perpetuate a regime of cognitive injustice that Article 21, Article 29, and Article 46 of the Constitution ought to prohibit.</w:t>
      </w:r>
    </w:p>
    <w:p w14:paraId="0B732B9B" w14:textId="5778B4A4"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 xml:space="preserve">The paper has advanced a framework of cognitive </w:t>
      </w:r>
      <w:r w:rsidRPr="0048676D">
        <w:rPr>
          <w:rFonts w:ascii="Times New Roman" w:hAnsi="Times New Roman" w:cs="Times New Roman"/>
          <w:sz w:val="24"/>
          <w:szCs w:val="24"/>
        </w:rPr>
        <w:t>sovereignty the</w:t>
      </w:r>
      <w:r w:rsidRPr="0048676D">
        <w:rPr>
          <w:rFonts w:ascii="Times New Roman" w:hAnsi="Times New Roman" w:cs="Times New Roman"/>
          <w:sz w:val="24"/>
          <w:szCs w:val="24"/>
        </w:rPr>
        <w:t xml:space="preserve"> right of tribal communities to maintain, develop, and transmit their knowledge </w:t>
      </w:r>
      <w:r w:rsidRPr="0048676D">
        <w:rPr>
          <w:rFonts w:ascii="Times New Roman" w:hAnsi="Times New Roman" w:cs="Times New Roman"/>
          <w:sz w:val="24"/>
          <w:szCs w:val="24"/>
        </w:rPr>
        <w:t>systems as</w:t>
      </w:r>
      <w:r w:rsidRPr="0048676D">
        <w:rPr>
          <w:rFonts w:ascii="Times New Roman" w:hAnsi="Times New Roman" w:cs="Times New Roman"/>
          <w:sz w:val="24"/>
          <w:szCs w:val="24"/>
        </w:rPr>
        <w:t xml:space="preserve"> the appropriate conceptual foundation for a reformed legal architecture. This framework draws upon Fricker's epistemic </w:t>
      </w:r>
      <w:r w:rsidRPr="0048676D">
        <w:rPr>
          <w:rFonts w:ascii="Times New Roman" w:hAnsi="Times New Roman" w:cs="Times New Roman"/>
          <w:sz w:val="24"/>
          <w:szCs w:val="24"/>
        </w:rPr>
        <w:lastRenderedPageBreak/>
        <w:t>justice theory, Visvanathan's cognitive justice concept, and the decolonial pedagogical tradition to articulate a vision of tribal education that is genuinely pluralistic, rights-based, and respectful of the dignity of indigenous knowers.</w:t>
      </w:r>
    </w:p>
    <w:p w14:paraId="5C5C8644" w14:textId="77777777" w:rsidR="0048676D" w:rsidRPr="0048676D" w:rsidRDefault="0048676D" w:rsidP="0048676D">
      <w:pPr>
        <w:spacing w:line="360" w:lineRule="auto"/>
        <w:jc w:val="both"/>
        <w:rPr>
          <w:rFonts w:ascii="Times New Roman" w:hAnsi="Times New Roman" w:cs="Times New Roman"/>
          <w:sz w:val="24"/>
          <w:szCs w:val="24"/>
        </w:rPr>
      </w:pPr>
      <w:r w:rsidRPr="0048676D">
        <w:rPr>
          <w:rFonts w:ascii="Times New Roman" w:hAnsi="Times New Roman" w:cs="Times New Roman"/>
          <w:sz w:val="24"/>
          <w:szCs w:val="24"/>
        </w:rPr>
        <w:t>The path from aspiration to realisation will require constitutional amendment or expansive judicial interpretation, dedicated statutory legislation, curriculum reform guided by an ecology of knowledges approach, teacher training reform, and alignment with international indigenous rights standards. These are demanding reforms. But they are demanded by the Constitution's own commitment to equality, dignity, and the full development of every person</w:t>
      </w:r>
    </w:p>
    <w:p w14:paraId="732F3332" w14:textId="68C014D5" w:rsidR="002F677D" w:rsidRPr="0048676D" w:rsidRDefault="002F677D" w:rsidP="0048676D">
      <w:pPr>
        <w:spacing w:line="360" w:lineRule="auto"/>
        <w:jc w:val="both"/>
        <w:rPr>
          <w:rFonts w:ascii="Times New Roman" w:hAnsi="Times New Roman" w:cs="Times New Roman"/>
          <w:sz w:val="24"/>
          <w:szCs w:val="24"/>
        </w:rPr>
      </w:pPr>
    </w:p>
    <w:sectPr w:rsidR="002F677D" w:rsidRPr="0048676D" w:rsidSect="0048676D">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73832" w14:textId="77777777" w:rsidR="004E0CDB" w:rsidRDefault="004E0CDB" w:rsidP="0048676D">
      <w:pPr>
        <w:spacing w:after="0" w:line="240" w:lineRule="auto"/>
      </w:pPr>
      <w:r>
        <w:separator/>
      </w:r>
    </w:p>
  </w:endnote>
  <w:endnote w:type="continuationSeparator" w:id="0">
    <w:p w14:paraId="7442CE2B" w14:textId="77777777" w:rsidR="004E0CDB" w:rsidRDefault="004E0CDB" w:rsidP="00486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315C" w14:textId="4D621E70" w:rsidR="0048676D" w:rsidRPr="0048676D" w:rsidRDefault="0048676D" w:rsidP="0048676D">
    <w:pPr>
      <w:pStyle w:val="Footer"/>
      <w:jc w:val="center"/>
      <w:rPr>
        <w:caps/>
        <w:noProof/>
        <w:color w:val="4472C4"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6076" w14:textId="77777777" w:rsidR="004E0CDB" w:rsidRDefault="004E0CDB" w:rsidP="0048676D">
      <w:pPr>
        <w:spacing w:after="0" w:line="240" w:lineRule="auto"/>
      </w:pPr>
      <w:r>
        <w:separator/>
      </w:r>
    </w:p>
  </w:footnote>
  <w:footnote w:type="continuationSeparator" w:id="0">
    <w:p w14:paraId="3FC3BCB8" w14:textId="77777777" w:rsidR="004E0CDB" w:rsidRDefault="004E0CDB" w:rsidP="0048676D">
      <w:pPr>
        <w:spacing w:after="0" w:line="240" w:lineRule="auto"/>
      </w:pPr>
      <w:r>
        <w:continuationSeparator/>
      </w:r>
    </w:p>
  </w:footnote>
  <w:footnote w:id="1">
    <w:p w14:paraId="6497B7F1" w14:textId="77777777" w:rsidR="0048676D" w:rsidRPr="0048676D" w:rsidRDefault="0048676D" w:rsidP="0048676D">
      <w:pPr>
        <w:pStyle w:val="FootnoteText"/>
        <w:jc w:val="both"/>
      </w:pPr>
      <w:r w:rsidRPr="0048676D">
        <w:rPr>
          <w:rStyle w:val="FootnoteReference"/>
          <w:rFonts w:eastAsiaTheme="majorEastAsia"/>
        </w:rPr>
        <w:footnoteRef/>
      </w:r>
      <w:r w:rsidRPr="0048676D">
        <w:t xml:space="preserve"> Census of India 2011, Statement on Scheduled Tribes (Office of the Registrar General and Census Commissioner, 2013). The 2011 Census recorded 104.28 million Scheduled Tribe persons, constituting 8.6% of India's total population.</w:t>
      </w:r>
    </w:p>
  </w:footnote>
  <w:footnote w:id="2">
    <w:p w14:paraId="2B787F34" w14:textId="77777777" w:rsidR="0048676D" w:rsidRPr="0048676D" w:rsidRDefault="0048676D" w:rsidP="0048676D">
      <w:pPr>
        <w:pStyle w:val="FootnoteText"/>
        <w:jc w:val="both"/>
      </w:pPr>
      <w:r w:rsidRPr="0048676D">
        <w:rPr>
          <w:rStyle w:val="FootnoteReference"/>
          <w:rFonts w:eastAsiaTheme="majorEastAsia"/>
        </w:rPr>
        <w:footnoteRef/>
      </w:r>
      <w:r w:rsidRPr="0048676D">
        <w:t xml:space="preserve"> The Panchayats (Extension to Scheduled Areas) Act, 1996, s. 4(d) recognises gram sabha competence over the management of minor forest produce and natural resources in scheduled areas.</w:t>
      </w:r>
    </w:p>
  </w:footnote>
  <w:footnote w:id="3">
    <w:p w14:paraId="48B4C1E3" w14:textId="77777777" w:rsidR="0048676D" w:rsidRPr="0048676D" w:rsidRDefault="0048676D" w:rsidP="0048676D">
      <w:pPr>
        <w:spacing w:after="60" w:line="240" w:lineRule="auto"/>
        <w:ind w:left="360" w:hanging="360"/>
        <w:jc w:val="both"/>
        <w:rPr>
          <w:sz w:val="20"/>
          <w:szCs w:val="20"/>
        </w:rPr>
      </w:pPr>
      <w:r w:rsidRPr="0048676D">
        <w:rPr>
          <w:rStyle w:val="FootnoteReference"/>
          <w:sz w:val="20"/>
          <w:szCs w:val="20"/>
        </w:rPr>
        <w:footnoteRef/>
      </w:r>
      <w:r w:rsidRPr="0048676D">
        <w:rPr>
          <w:sz w:val="20"/>
          <w:szCs w:val="20"/>
        </w:rPr>
        <w:t xml:space="preserve"> </w:t>
      </w:r>
      <w:r w:rsidRPr="0048676D">
        <w:rPr>
          <w:rFonts w:ascii="Times New Roman" w:eastAsia="Times New Roman" w:hAnsi="Times New Roman" w:cs="Times New Roman"/>
          <w:sz w:val="20"/>
          <w:szCs w:val="20"/>
        </w:rPr>
        <w:t>Miranda Fricker, Epistemic Injustice: Power and the Ethics of Knowing (Oxford University Press, 2007) 1-29.</w:t>
      </w:r>
    </w:p>
  </w:footnote>
  <w:footnote w:id="4">
    <w:p w14:paraId="597EECB1" w14:textId="77777777" w:rsidR="0048676D" w:rsidRPr="0048676D" w:rsidRDefault="0048676D" w:rsidP="0048676D">
      <w:pPr>
        <w:pStyle w:val="FootnoteText"/>
        <w:jc w:val="both"/>
      </w:pPr>
      <w:r w:rsidRPr="0048676D">
        <w:rPr>
          <w:rStyle w:val="FootnoteReference"/>
          <w:rFonts w:eastAsiaTheme="majorEastAsia"/>
        </w:rPr>
        <w:footnoteRef/>
      </w:r>
      <w:r w:rsidRPr="0048676D">
        <w:t xml:space="preserve"> Ibid, 17-68 (testimonial injustice) and 147-175 (hermeneutical injustice).</w:t>
      </w:r>
    </w:p>
  </w:footnote>
  <w:footnote w:id="5">
    <w:p w14:paraId="754B2A39" w14:textId="77777777" w:rsidR="0048676D" w:rsidRPr="0048676D" w:rsidRDefault="0048676D" w:rsidP="0048676D">
      <w:pPr>
        <w:pStyle w:val="FootnoteText"/>
        <w:jc w:val="both"/>
      </w:pPr>
      <w:r w:rsidRPr="0048676D">
        <w:rPr>
          <w:rStyle w:val="FootnoteReference"/>
          <w:rFonts w:eastAsiaTheme="majorEastAsia"/>
        </w:rPr>
        <w:footnoteRef/>
      </w:r>
      <w:r w:rsidRPr="0048676D">
        <w:t xml:space="preserve"> Shiv Visvanathan, 'Knowledge, Justice and Democracy' in Ziauddin Sardar (ed), Science, Hegemony and Violence: A Requiem for Modernity (Oxford University Press, 1988) 232-260.</w:t>
      </w:r>
    </w:p>
  </w:footnote>
  <w:footnote w:id="6">
    <w:p w14:paraId="5F9FCA6F" w14:textId="77777777" w:rsidR="0048676D" w:rsidRPr="0048676D" w:rsidRDefault="0048676D" w:rsidP="0048676D">
      <w:pPr>
        <w:pStyle w:val="FootnoteText"/>
        <w:jc w:val="both"/>
      </w:pPr>
      <w:r w:rsidRPr="0048676D">
        <w:rPr>
          <w:rStyle w:val="FootnoteReference"/>
          <w:rFonts w:eastAsiaTheme="majorEastAsia"/>
        </w:rPr>
        <w:footnoteRef/>
      </w:r>
      <w:r w:rsidRPr="0048676D">
        <w:t xml:space="preserve"> Boaventura de Sousa Santos, Epistemologies of the South: Justice Against Epistemicide (Paradigm Publishers, 2014) 188-204.</w:t>
      </w:r>
    </w:p>
  </w:footnote>
  <w:footnote w:id="7">
    <w:p w14:paraId="1025FCBD" w14:textId="77777777" w:rsidR="0048676D" w:rsidRPr="0048676D" w:rsidRDefault="0048676D" w:rsidP="0048676D">
      <w:pPr>
        <w:spacing w:after="60" w:line="240" w:lineRule="auto"/>
        <w:ind w:left="360" w:hanging="360"/>
        <w:jc w:val="both"/>
        <w:rPr>
          <w:sz w:val="20"/>
          <w:szCs w:val="20"/>
        </w:rPr>
      </w:pPr>
      <w:r w:rsidRPr="0048676D">
        <w:rPr>
          <w:rStyle w:val="FootnoteReference"/>
          <w:sz w:val="20"/>
          <w:szCs w:val="20"/>
        </w:rPr>
        <w:footnoteRef/>
      </w:r>
      <w:r w:rsidRPr="0048676D">
        <w:rPr>
          <w:sz w:val="20"/>
          <w:szCs w:val="20"/>
        </w:rPr>
        <w:t xml:space="preserve"> </w:t>
      </w:r>
      <w:r w:rsidRPr="0048676D">
        <w:rPr>
          <w:rFonts w:ascii="Times New Roman" w:eastAsia="Times New Roman" w:hAnsi="Times New Roman" w:cs="Times New Roman"/>
          <w:sz w:val="20"/>
          <w:szCs w:val="20"/>
        </w:rPr>
        <w:t>Walter D. Mignolo, Local Histories/Global Designs: Coloniality, Subaltern Knowledges, and Border Thinking</w:t>
      </w:r>
      <w:r w:rsidRPr="0048676D">
        <w:rPr>
          <w:sz w:val="20"/>
          <w:szCs w:val="20"/>
        </w:rPr>
        <w:t xml:space="preserve"> </w:t>
      </w:r>
      <w:r w:rsidRPr="0048676D">
        <w:rPr>
          <w:rFonts w:ascii="Times New Roman" w:eastAsia="Times New Roman" w:hAnsi="Times New Roman" w:cs="Times New Roman"/>
          <w:sz w:val="20"/>
          <w:szCs w:val="20"/>
        </w:rPr>
        <w:t>(Princeton University Press, 2000); Frantz Fanon, The Wretched of the Earth (Grove Press, 1963).</w:t>
      </w:r>
    </w:p>
  </w:footnote>
  <w:footnote w:id="8">
    <w:p w14:paraId="1C5D8E2B" w14:textId="77777777" w:rsidR="0048676D" w:rsidRPr="0048676D" w:rsidRDefault="0048676D" w:rsidP="0048676D">
      <w:pPr>
        <w:spacing w:after="60" w:line="240" w:lineRule="auto"/>
        <w:ind w:left="360" w:hanging="360"/>
        <w:jc w:val="both"/>
        <w:rPr>
          <w:sz w:val="20"/>
          <w:szCs w:val="20"/>
        </w:rPr>
      </w:pPr>
      <w:r w:rsidRPr="0048676D">
        <w:rPr>
          <w:rStyle w:val="FootnoteReference"/>
          <w:sz w:val="20"/>
          <w:szCs w:val="20"/>
        </w:rPr>
        <w:footnoteRef/>
      </w:r>
      <w:r w:rsidRPr="0048676D">
        <w:rPr>
          <w:sz w:val="20"/>
          <w:szCs w:val="20"/>
        </w:rPr>
        <w:t xml:space="preserve"> </w:t>
      </w:r>
      <w:r w:rsidRPr="0048676D">
        <w:rPr>
          <w:rFonts w:ascii="Times New Roman" w:eastAsia="Times New Roman" w:hAnsi="Times New Roman" w:cs="Times New Roman"/>
          <w:sz w:val="20"/>
          <w:szCs w:val="20"/>
        </w:rPr>
        <w:t>Thomas Babington Macaulay, 'Minute on Indian Education' (2 February 1835) reproduced in H. Sharp (ed), Selections from Educational Records, Part I (1781-1839) (Bureau of Education, 1920) 107, 116.</w:t>
      </w:r>
    </w:p>
  </w:footnote>
  <w:footnote w:id="9">
    <w:p w14:paraId="4C23C13E" w14:textId="77777777" w:rsidR="0048676D" w:rsidRPr="0048676D" w:rsidRDefault="0048676D" w:rsidP="0048676D">
      <w:pPr>
        <w:spacing w:after="60" w:line="240" w:lineRule="auto"/>
        <w:ind w:left="360" w:hanging="360"/>
        <w:jc w:val="both"/>
        <w:rPr>
          <w:sz w:val="20"/>
          <w:szCs w:val="20"/>
        </w:rPr>
      </w:pPr>
      <w:r w:rsidRPr="0048676D">
        <w:rPr>
          <w:rStyle w:val="FootnoteReference"/>
          <w:sz w:val="20"/>
          <w:szCs w:val="20"/>
        </w:rPr>
        <w:footnoteRef/>
      </w:r>
      <w:r w:rsidRPr="0048676D">
        <w:rPr>
          <w:sz w:val="20"/>
          <w:szCs w:val="20"/>
        </w:rPr>
        <w:t xml:space="preserve"> </w:t>
      </w:r>
      <w:r w:rsidRPr="0048676D">
        <w:rPr>
          <w:rFonts w:ascii="Times New Roman" w:eastAsia="Times New Roman" w:hAnsi="Times New Roman" w:cs="Times New Roman"/>
          <w:sz w:val="20"/>
          <w:szCs w:val="20"/>
        </w:rPr>
        <w:t>T.M.A. Pai Foundation v. State of Karnataka, (2002) 8 SCC 481, para 64.</w:t>
      </w:r>
    </w:p>
  </w:footnote>
  <w:footnote w:id="10">
    <w:p w14:paraId="12B93527" w14:textId="77777777" w:rsidR="0048676D" w:rsidRPr="0048676D" w:rsidRDefault="0048676D" w:rsidP="0048676D">
      <w:pPr>
        <w:pStyle w:val="FootnoteText"/>
        <w:jc w:val="both"/>
      </w:pPr>
      <w:r w:rsidRPr="0048676D">
        <w:rPr>
          <w:rStyle w:val="FootnoteReference"/>
          <w:rFonts w:eastAsiaTheme="majorEastAsia"/>
        </w:rPr>
        <w:footnoteRef/>
      </w:r>
      <w:r w:rsidRPr="0048676D">
        <w:t xml:space="preserve"> Vijayaraghavan (n 8) 45-52, documenting systematic non-compliance with Article 350A in tribal states.</w:t>
      </w:r>
    </w:p>
  </w:footnote>
  <w:footnote w:id="11">
    <w:p w14:paraId="6638D389" w14:textId="77777777" w:rsidR="0048676D" w:rsidRPr="0048676D" w:rsidRDefault="0048676D" w:rsidP="0048676D">
      <w:pPr>
        <w:pStyle w:val="FootnoteText"/>
        <w:jc w:val="both"/>
      </w:pPr>
      <w:r w:rsidRPr="0048676D">
        <w:rPr>
          <w:rStyle w:val="FootnoteReference"/>
          <w:rFonts w:eastAsiaTheme="majorEastAsia"/>
        </w:rPr>
        <w:footnoteRef/>
      </w:r>
      <w:r w:rsidRPr="0048676D">
        <w:t xml:space="preserve"> The Right of Children to Free and Compulsory Education Act, 2009, s. 29(2)(f).</w:t>
      </w:r>
    </w:p>
  </w:footnote>
  <w:footnote w:id="12">
    <w:p w14:paraId="2D181BB7" w14:textId="77777777" w:rsidR="0048676D" w:rsidRPr="0048676D" w:rsidRDefault="0048676D" w:rsidP="0048676D">
      <w:pPr>
        <w:pStyle w:val="FootnoteText"/>
        <w:jc w:val="both"/>
      </w:pPr>
      <w:r w:rsidRPr="0048676D">
        <w:rPr>
          <w:rStyle w:val="FootnoteReference"/>
          <w:rFonts w:eastAsiaTheme="majorEastAsia"/>
        </w:rPr>
        <w:footnoteRef/>
      </w:r>
      <w:r w:rsidRPr="0048676D">
        <w:t xml:space="preserve"> The Scheduled Tribes and Other Traditional Forest Dwellers (Recognition of Forest Rights) Act, 2006, s. 3(1)(i).</w:t>
      </w:r>
    </w:p>
  </w:footnote>
  <w:footnote w:id="13">
    <w:p w14:paraId="10EC195E" w14:textId="77777777" w:rsidR="0048676D" w:rsidRPr="0048676D" w:rsidRDefault="0048676D" w:rsidP="0048676D">
      <w:pPr>
        <w:spacing w:after="60" w:line="240" w:lineRule="auto"/>
        <w:ind w:left="360" w:hanging="360"/>
        <w:jc w:val="both"/>
        <w:rPr>
          <w:sz w:val="20"/>
          <w:szCs w:val="20"/>
        </w:rPr>
      </w:pPr>
      <w:r w:rsidRPr="0048676D">
        <w:rPr>
          <w:rStyle w:val="FootnoteReference"/>
          <w:sz w:val="20"/>
          <w:szCs w:val="20"/>
        </w:rPr>
        <w:footnoteRef/>
      </w:r>
      <w:r w:rsidRPr="0048676D">
        <w:rPr>
          <w:sz w:val="20"/>
          <w:szCs w:val="20"/>
        </w:rPr>
        <w:t xml:space="preserve"> </w:t>
      </w:r>
      <w:r w:rsidRPr="0048676D">
        <w:rPr>
          <w:rFonts w:ascii="Times New Roman" w:eastAsia="Times New Roman" w:hAnsi="Times New Roman" w:cs="Times New Roman"/>
          <w:sz w:val="20"/>
          <w:szCs w:val="20"/>
        </w:rPr>
        <w:t>The Panchayats (Extension to Scheduled Areas) Act, 1996, s. 4(a)-(o).</w:t>
      </w:r>
    </w:p>
  </w:footnote>
  <w:footnote w:id="14">
    <w:p w14:paraId="4C95F57A" w14:textId="77777777" w:rsidR="0048676D" w:rsidRPr="0048676D" w:rsidRDefault="0048676D" w:rsidP="0048676D">
      <w:pPr>
        <w:spacing w:after="60" w:line="240" w:lineRule="auto"/>
        <w:ind w:left="360" w:hanging="360"/>
        <w:jc w:val="both"/>
        <w:rPr>
          <w:sz w:val="20"/>
          <w:szCs w:val="20"/>
        </w:rPr>
      </w:pPr>
      <w:r w:rsidRPr="0048676D">
        <w:rPr>
          <w:rStyle w:val="FootnoteReference"/>
          <w:sz w:val="20"/>
          <w:szCs w:val="20"/>
        </w:rPr>
        <w:footnoteRef/>
      </w:r>
      <w:r w:rsidRPr="0048676D">
        <w:rPr>
          <w:sz w:val="20"/>
          <w:szCs w:val="20"/>
        </w:rPr>
        <w:t xml:space="preserve"> </w:t>
      </w:r>
      <w:r w:rsidRPr="0048676D">
        <w:rPr>
          <w:rFonts w:ascii="Times New Roman" w:eastAsia="Times New Roman" w:hAnsi="Times New Roman" w:cs="Times New Roman"/>
          <w:sz w:val="20"/>
          <w:szCs w:val="20"/>
        </w:rPr>
        <w:t>Mohini Jain v. State of Karnataka, AIR 1992 SC 1858.</w:t>
      </w:r>
    </w:p>
  </w:footnote>
  <w:footnote w:id="15">
    <w:p w14:paraId="2FF72A5B" w14:textId="77777777" w:rsidR="0048676D" w:rsidRPr="0048676D" w:rsidRDefault="0048676D" w:rsidP="0048676D">
      <w:pPr>
        <w:spacing w:after="60" w:line="240" w:lineRule="auto"/>
        <w:jc w:val="both"/>
        <w:rPr>
          <w:sz w:val="20"/>
          <w:szCs w:val="20"/>
        </w:rPr>
      </w:pPr>
      <w:r w:rsidRPr="0048676D">
        <w:rPr>
          <w:rStyle w:val="FootnoteReference"/>
          <w:sz w:val="20"/>
          <w:szCs w:val="20"/>
        </w:rPr>
        <w:footnoteRef/>
      </w:r>
      <w:r w:rsidRPr="0048676D">
        <w:rPr>
          <w:sz w:val="20"/>
          <w:szCs w:val="20"/>
        </w:rPr>
        <w:t xml:space="preserve"> </w:t>
      </w:r>
      <w:r w:rsidRPr="0048676D">
        <w:rPr>
          <w:rFonts w:ascii="Times New Roman" w:eastAsia="Times New Roman" w:hAnsi="Times New Roman" w:cs="Times New Roman"/>
          <w:sz w:val="20"/>
          <w:szCs w:val="20"/>
        </w:rPr>
        <w:t>Unni Krishnan v. State of Andhra Pradesh, (1993) 1 SCC 645.</w:t>
      </w:r>
    </w:p>
  </w:footnote>
  <w:footnote w:id="16">
    <w:p w14:paraId="3820A127" w14:textId="77777777" w:rsidR="0048676D" w:rsidRPr="0048676D" w:rsidRDefault="0048676D" w:rsidP="0048676D">
      <w:pPr>
        <w:spacing w:after="60" w:line="240" w:lineRule="auto"/>
        <w:ind w:left="360" w:hanging="360"/>
        <w:jc w:val="both"/>
        <w:rPr>
          <w:sz w:val="20"/>
          <w:szCs w:val="20"/>
        </w:rPr>
      </w:pPr>
      <w:r w:rsidRPr="0048676D">
        <w:rPr>
          <w:rStyle w:val="FootnoteReference"/>
          <w:sz w:val="20"/>
          <w:szCs w:val="20"/>
        </w:rPr>
        <w:footnoteRef/>
      </w:r>
      <w:r w:rsidRPr="0048676D">
        <w:rPr>
          <w:sz w:val="20"/>
          <w:szCs w:val="20"/>
        </w:rPr>
        <w:t xml:space="preserve"> </w:t>
      </w:r>
      <w:r w:rsidRPr="0048676D">
        <w:rPr>
          <w:rFonts w:ascii="Times New Roman" w:eastAsia="Times New Roman" w:hAnsi="Times New Roman" w:cs="Times New Roman"/>
          <w:sz w:val="20"/>
          <w:szCs w:val="20"/>
        </w:rPr>
        <w:t>State of Madras v. Champakam Dorairajan, AIR 1951 SC 226, para 8.</w:t>
      </w:r>
    </w:p>
  </w:footnote>
  <w:footnote w:id="17">
    <w:p w14:paraId="56D32291" w14:textId="77777777" w:rsidR="0048676D" w:rsidRPr="0048676D" w:rsidRDefault="0048676D" w:rsidP="0048676D">
      <w:pPr>
        <w:spacing w:after="60" w:line="240" w:lineRule="auto"/>
        <w:ind w:left="360" w:hanging="360"/>
        <w:jc w:val="both"/>
        <w:rPr>
          <w:sz w:val="20"/>
          <w:szCs w:val="20"/>
        </w:rPr>
      </w:pPr>
      <w:r w:rsidRPr="0048676D">
        <w:rPr>
          <w:rStyle w:val="FootnoteReference"/>
          <w:sz w:val="20"/>
          <w:szCs w:val="20"/>
        </w:rPr>
        <w:footnoteRef/>
      </w:r>
      <w:r w:rsidRPr="0048676D">
        <w:rPr>
          <w:sz w:val="20"/>
          <w:szCs w:val="20"/>
        </w:rPr>
        <w:t xml:space="preserve"> </w:t>
      </w:r>
      <w:r w:rsidRPr="0048676D">
        <w:rPr>
          <w:rFonts w:ascii="Times New Roman" w:eastAsia="Times New Roman" w:hAnsi="Times New Roman" w:cs="Times New Roman"/>
          <w:sz w:val="20"/>
          <w:szCs w:val="20"/>
        </w:rPr>
        <w:t>Samatha v. State of Andhra Pradesh, AIR 1997 SC 3297, paras 69-76.</w:t>
      </w:r>
    </w:p>
    <w:p w14:paraId="7CE206DD" w14:textId="77777777" w:rsidR="0048676D" w:rsidRPr="0048676D" w:rsidRDefault="0048676D" w:rsidP="0048676D">
      <w:pPr>
        <w:pStyle w:val="FootnoteText"/>
        <w:jc w:val="both"/>
      </w:pPr>
    </w:p>
  </w:footnote>
  <w:footnote w:id="18">
    <w:p w14:paraId="062E4599" w14:textId="77777777" w:rsidR="0048676D" w:rsidRPr="0048676D" w:rsidRDefault="0048676D" w:rsidP="0048676D">
      <w:pPr>
        <w:spacing w:after="60" w:line="240" w:lineRule="auto"/>
        <w:ind w:left="360" w:hanging="360"/>
        <w:jc w:val="both"/>
        <w:rPr>
          <w:sz w:val="20"/>
          <w:szCs w:val="20"/>
        </w:rPr>
      </w:pPr>
      <w:r w:rsidRPr="0048676D">
        <w:rPr>
          <w:rStyle w:val="FootnoteReference"/>
          <w:sz w:val="20"/>
          <w:szCs w:val="20"/>
        </w:rPr>
        <w:footnoteRef/>
      </w:r>
      <w:r w:rsidRPr="0048676D">
        <w:rPr>
          <w:sz w:val="20"/>
          <w:szCs w:val="20"/>
        </w:rPr>
        <w:t xml:space="preserve"> </w:t>
      </w:r>
      <w:r w:rsidRPr="0048676D">
        <w:rPr>
          <w:rFonts w:ascii="Times New Roman" w:eastAsia="Times New Roman" w:hAnsi="Times New Roman" w:cs="Times New Roman"/>
          <w:sz w:val="20"/>
          <w:szCs w:val="20"/>
        </w:rPr>
        <w:t>Nandini Sundar v. State of Chhattisgarh, (2011) 7 SCC 547.</w:t>
      </w:r>
    </w:p>
  </w:footnote>
  <w:footnote w:id="19">
    <w:p w14:paraId="3830B50E" w14:textId="77777777" w:rsidR="0048676D" w:rsidRPr="0048676D" w:rsidRDefault="0048676D" w:rsidP="0048676D">
      <w:pPr>
        <w:spacing w:after="60" w:line="240" w:lineRule="auto"/>
        <w:ind w:left="360" w:hanging="360"/>
        <w:jc w:val="both"/>
        <w:rPr>
          <w:sz w:val="20"/>
          <w:szCs w:val="20"/>
        </w:rPr>
      </w:pPr>
      <w:r w:rsidRPr="0048676D">
        <w:rPr>
          <w:rStyle w:val="FootnoteReference"/>
          <w:sz w:val="20"/>
          <w:szCs w:val="20"/>
        </w:rPr>
        <w:footnoteRef/>
      </w:r>
      <w:r w:rsidRPr="0048676D">
        <w:rPr>
          <w:sz w:val="20"/>
          <w:szCs w:val="20"/>
        </w:rPr>
        <w:t xml:space="preserve"> </w:t>
      </w:r>
      <w:r w:rsidRPr="0048676D">
        <w:rPr>
          <w:rFonts w:ascii="Times New Roman" w:eastAsia="Times New Roman" w:hAnsi="Times New Roman" w:cs="Times New Roman"/>
          <w:sz w:val="20"/>
          <w:szCs w:val="20"/>
        </w:rPr>
        <w:t>Ministry of Education, National Education Policy 2020 (MoE, 2020) para 4.11.</w:t>
      </w:r>
    </w:p>
  </w:footnote>
  <w:footnote w:id="20">
    <w:p w14:paraId="3F9EB5F3" w14:textId="7C7B4B86" w:rsidR="0048676D" w:rsidRPr="0048676D" w:rsidRDefault="0048676D" w:rsidP="0048676D">
      <w:pPr>
        <w:spacing w:after="60" w:line="240" w:lineRule="auto"/>
        <w:ind w:left="360" w:hanging="360"/>
        <w:jc w:val="both"/>
        <w:rPr>
          <w:sz w:val="20"/>
          <w:szCs w:val="20"/>
        </w:rPr>
      </w:pPr>
      <w:r w:rsidRPr="0048676D">
        <w:rPr>
          <w:rStyle w:val="FootnoteReference"/>
          <w:sz w:val="20"/>
          <w:szCs w:val="20"/>
        </w:rPr>
        <w:footnoteRef/>
      </w:r>
      <w:r w:rsidRPr="0048676D">
        <w:rPr>
          <w:sz w:val="20"/>
          <w:szCs w:val="20"/>
        </w:rPr>
        <w:t xml:space="preserve"> </w:t>
      </w:r>
      <w:r w:rsidRPr="0048676D">
        <w:rPr>
          <w:rFonts w:ascii="Times New Roman" w:eastAsia="Times New Roman" w:hAnsi="Times New Roman" w:cs="Times New Roman"/>
          <w:sz w:val="20"/>
          <w:szCs w:val="20"/>
        </w:rPr>
        <w:t xml:space="preserve">Planning Commission, Report of the </w:t>
      </w:r>
      <w:r w:rsidRPr="0048676D">
        <w:rPr>
          <w:rFonts w:ascii="Times New Roman" w:eastAsia="Times New Roman" w:hAnsi="Times New Roman" w:cs="Times New Roman"/>
          <w:sz w:val="20"/>
          <w:szCs w:val="20"/>
        </w:rPr>
        <w:t>High-Level</w:t>
      </w:r>
      <w:r w:rsidRPr="0048676D">
        <w:rPr>
          <w:rFonts w:ascii="Times New Roman" w:eastAsia="Times New Roman" w:hAnsi="Times New Roman" w:cs="Times New Roman"/>
          <w:sz w:val="20"/>
          <w:szCs w:val="20"/>
        </w:rPr>
        <w:t xml:space="preserve"> Committee on Socio-Economic, Health and Educational Status of Tribal Communities of India (Planning Commission, 2014) 164-169.</w:t>
      </w:r>
    </w:p>
  </w:footnote>
  <w:footnote w:id="21">
    <w:p w14:paraId="46B6F947" w14:textId="77777777" w:rsidR="0048676D" w:rsidRPr="0048676D" w:rsidRDefault="0048676D" w:rsidP="0048676D">
      <w:pPr>
        <w:spacing w:after="60" w:line="240" w:lineRule="auto"/>
        <w:ind w:left="360" w:hanging="360"/>
        <w:jc w:val="both"/>
        <w:rPr>
          <w:sz w:val="20"/>
          <w:szCs w:val="20"/>
        </w:rPr>
      </w:pPr>
      <w:r w:rsidRPr="0048676D">
        <w:rPr>
          <w:rStyle w:val="FootnoteReference"/>
          <w:sz w:val="20"/>
          <w:szCs w:val="20"/>
        </w:rPr>
        <w:footnoteRef/>
      </w:r>
      <w:r w:rsidRPr="0048676D">
        <w:rPr>
          <w:sz w:val="20"/>
          <w:szCs w:val="20"/>
        </w:rPr>
        <w:t xml:space="preserve"> </w:t>
      </w:r>
      <w:r w:rsidRPr="0048676D">
        <w:rPr>
          <w:rFonts w:ascii="Times New Roman" w:eastAsia="Times New Roman" w:hAnsi="Times New Roman" w:cs="Times New Roman"/>
          <w:sz w:val="20"/>
          <w:szCs w:val="20"/>
        </w:rPr>
        <w:t>Ministry of Tribal Affairs, Annual Report 2022-23 (Ministry of Tribal Affairs, 2023) 2-5.</w:t>
      </w:r>
    </w:p>
  </w:footnote>
  <w:footnote w:id="22">
    <w:p w14:paraId="7485F600" w14:textId="6E5C0BE1" w:rsidR="0048676D" w:rsidRPr="0048676D" w:rsidRDefault="0048676D" w:rsidP="0048676D">
      <w:pPr>
        <w:spacing w:after="60" w:line="240" w:lineRule="auto"/>
        <w:ind w:left="360" w:hanging="360"/>
        <w:jc w:val="both"/>
        <w:rPr>
          <w:sz w:val="20"/>
          <w:szCs w:val="20"/>
        </w:rPr>
      </w:pPr>
      <w:r w:rsidRPr="0048676D">
        <w:rPr>
          <w:rStyle w:val="FootnoteReference"/>
          <w:sz w:val="20"/>
          <w:szCs w:val="20"/>
        </w:rPr>
        <w:footnoteRef/>
      </w:r>
      <w:r w:rsidRPr="0048676D">
        <w:rPr>
          <w:sz w:val="20"/>
          <w:szCs w:val="20"/>
        </w:rPr>
        <w:t xml:space="preserve"> </w:t>
      </w:r>
      <w:r w:rsidRPr="0048676D">
        <w:rPr>
          <w:rFonts w:ascii="Times New Roman" w:eastAsia="Times New Roman" w:hAnsi="Times New Roman" w:cs="Times New Roman"/>
          <w:sz w:val="20"/>
          <w:szCs w:val="20"/>
        </w:rPr>
        <w:t xml:space="preserve">National Council for Teacher Education, Curriculum Framework for Two Year </w:t>
      </w:r>
      <w:r w:rsidRPr="0048676D">
        <w:rPr>
          <w:rFonts w:ascii="Times New Roman" w:eastAsia="Times New Roman" w:hAnsi="Times New Roman" w:cs="Times New Roman"/>
          <w:sz w:val="20"/>
          <w:szCs w:val="20"/>
        </w:rPr>
        <w:t>B.Ed.</w:t>
      </w:r>
      <w:r w:rsidRPr="0048676D">
        <w:rPr>
          <w:rFonts w:ascii="Times New Roman" w:eastAsia="Times New Roman" w:hAnsi="Times New Roman" w:cs="Times New Roman"/>
          <w:sz w:val="20"/>
          <w:szCs w:val="20"/>
        </w:rPr>
        <w:t xml:space="preserve"> Programme (NCTE, 2015).</w:t>
      </w:r>
    </w:p>
  </w:footnote>
  <w:footnote w:id="23">
    <w:p w14:paraId="523B5CB4" w14:textId="77777777" w:rsidR="0048676D" w:rsidRPr="0048676D" w:rsidRDefault="0048676D" w:rsidP="0048676D">
      <w:pPr>
        <w:spacing w:after="60" w:line="240" w:lineRule="auto"/>
        <w:ind w:left="360" w:hanging="360"/>
        <w:jc w:val="both"/>
        <w:rPr>
          <w:sz w:val="20"/>
          <w:szCs w:val="20"/>
        </w:rPr>
      </w:pPr>
      <w:r w:rsidRPr="0048676D">
        <w:rPr>
          <w:rStyle w:val="FootnoteReference"/>
          <w:sz w:val="20"/>
          <w:szCs w:val="20"/>
        </w:rPr>
        <w:footnoteRef/>
      </w:r>
      <w:r w:rsidRPr="0048676D">
        <w:rPr>
          <w:sz w:val="20"/>
          <w:szCs w:val="20"/>
        </w:rPr>
        <w:t xml:space="preserve"> </w:t>
      </w:r>
      <w:r w:rsidRPr="0048676D">
        <w:rPr>
          <w:rFonts w:ascii="Times New Roman" w:eastAsia="Times New Roman" w:hAnsi="Times New Roman" w:cs="Times New Roman"/>
          <w:sz w:val="20"/>
          <w:szCs w:val="20"/>
        </w:rPr>
        <w:t>NCERT, National Curriculum Framework 2005 (NCERT, 2005) 19-23.</w:t>
      </w:r>
    </w:p>
  </w:footnote>
  <w:footnote w:id="24">
    <w:p w14:paraId="4A604539" w14:textId="77777777" w:rsidR="0048676D" w:rsidRPr="0048676D" w:rsidRDefault="0048676D" w:rsidP="0048676D">
      <w:pPr>
        <w:spacing w:after="60" w:line="240" w:lineRule="auto"/>
        <w:ind w:left="360" w:hanging="360"/>
        <w:jc w:val="both"/>
        <w:rPr>
          <w:sz w:val="20"/>
          <w:szCs w:val="20"/>
        </w:rPr>
      </w:pPr>
      <w:r w:rsidRPr="0048676D">
        <w:rPr>
          <w:rStyle w:val="FootnoteReference"/>
          <w:sz w:val="20"/>
          <w:szCs w:val="20"/>
        </w:rPr>
        <w:footnoteRef/>
      </w:r>
      <w:r w:rsidRPr="0048676D">
        <w:rPr>
          <w:sz w:val="20"/>
          <w:szCs w:val="20"/>
        </w:rPr>
        <w:t xml:space="preserve"> </w:t>
      </w:r>
      <w:r w:rsidRPr="0048676D">
        <w:rPr>
          <w:rFonts w:ascii="Times New Roman" w:eastAsia="Times New Roman" w:hAnsi="Times New Roman" w:cs="Times New Roman"/>
          <w:sz w:val="20"/>
          <w:szCs w:val="20"/>
        </w:rPr>
        <w:t>UNICEF, 'Remote Learning Reachability of School Children During COVID-19 School Closures in India' (UNICEF India, 2020) 12-18.</w:t>
      </w:r>
    </w:p>
  </w:footnote>
  <w:footnote w:id="25">
    <w:p w14:paraId="6A4C81C2" w14:textId="77777777" w:rsidR="0048676D" w:rsidRPr="0048676D" w:rsidRDefault="0048676D" w:rsidP="0048676D">
      <w:pPr>
        <w:pStyle w:val="FootnoteText"/>
        <w:jc w:val="both"/>
      </w:pPr>
      <w:r w:rsidRPr="0048676D">
        <w:rPr>
          <w:rStyle w:val="FootnoteReference"/>
          <w:rFonts w:eastAsiaTheme="majorEastAsia"/>
        </w:rPr>
        <w:footnoteRef/>
      </w:r>
      <w:r w:rsidRPr="0048676D">
        <w:t xml:space="preserve"> K.S. Puttaswamy v. Union of India, (2017) 10 SCC 1.</w:t>
      </w:r>
    </w:p>
  </w:footnote>
  <w:footnote w:id="26">
    <w:p w14:paraId="141AD874" w14:textId="77777777" w:rsidR="0048676D" w:rsidRPr="0048676D" w:rsidRDefault="0048676D" w:rsidP="0048676D">
      <w:pPr>
        <w:pStyle w:val="FootnoteText"/>
        <w:jc w:val="both"/>
      </w:pPr>
      <w:r w:rsidRPr="0048676D">
        <w:rPr>
          <w:rStyle w:val="FootnoteReference"/>
          <w:rFonts w:eastAsiaTheme="majorEastAsia"/>
        </w:rPr>
        <w:footnoteRef/>
      </w:r>
      <w:r w:rsidRPr="0048676D">
        <w:t xml:space="preserve"> Navtej Singh Johar v. Union of India, (2018) 10 SCC 1.</w:t>
      </w:r>
    </w:p>
  </w:footnote>
  <w:footnote w:id="27">
    <w:p w14:paraId="64EE9FF9" w14:textId="77777777" w:rsidR="0048676D" w:rsidRPr="0048676D" w:rsidRDefault="0048676D" w:rsidP="0048676D">
      <w:pPr>
        <w:pStyle w:val="FootnoteText"/>
        <w:jc w:val="both"/>
      </w:pPr>
      <w:r w:rsidRPr="0048676D">
        <w:rPr>
          <w:rStyle w:val="FootnoteReference"/>
          <w:rFonts w:eastAsiaTheme="majorEastAsia"/>
        </w:rPr>
        <w:footnoteRef/>
      </w:r>
      <w:r w:rsidRPr="0048676D">
        <w:t xml:space="preserve"> International Labour Organization, Convention No. 169 Concerning Indigenous and Tribal Peoples, Article 27-31 (Education and Means of Communication).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F863" w14:textId="77777777" w:rsidR="0048676D" w:rsidRDefault="0048676D">
    <w:pPr>
      <w:pBdr>
        <w:bottom w:val="single" w:sz="4" w:space="6" w:color="AAAAAA"/>
      </w:pBdr>
      <w:spacing w:after="60"/>
      <w:jc w:val="center"/>
    </w:pPr>
    <w:r>
      <w:rPr>
        <w:rFonts w:ascii="Times New Roman" w:eastAsia="Times New Roman" w:hAnsi="Times New Roman" w:cs="Times New Roman"/>
        <w:i/>
        <w:iCs/>
        <w:color w:val="555555"/>
        <w:sz w:val="18"/>
        <w:szCs w:val="18"/>
      </w:rPr>
      <w:t>National Conference on Revisiting Indigenous and Tribal Rights | Central University of Kerala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6D"/>
    <w:rsid w:val="002F677D"/>
    <w:rsid w:val="0048676D"/>
    <w:rsid w:val="004E0CDB"/>
    <w:rsid w:val="00610AC5"/>
    <w:rsid w:val="006136DB"/>
    <w:rsid w:val="0084539B"/>
    <w:rsid w:val="00CE194D"/>
    <w:rsid w:val="00DF25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8693B"/>
  <w15:chartTrackingRefBased/>
  <w15:docId w15:val="{F4ABF9E9-B735-42A3-BCB4-50AE72E2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7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67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67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67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67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6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7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67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67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67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67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6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76D"/>
    <w:rPr>
      <w:rFonts w:eastAsiaTheme="majorEastAsia" w:cstheme="majorBidi"/>
      <w:color w:val="272727" w:themeColor="text1" w:themeTint="D8"/>
    </w:rPr>
  </w:style>
  <w:style w:type="paragraph" w:styleId="Title">
    <w:name w:val="Title"/>
    <w:basedOn w:val="Normal"/>
    <w:next w:val="Normal"/>
    <w:link w:val="TitleChar"/>
    <w:uiPriority w:val="10"/>
    <w:qFormat/>
    <w:rsid w:val="00486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76D"/>
    <w:pPr>
      <w:spacing w:before="160"/>
      <w:jc w:val="center"/>
    </w:pPr>
    <w:rPr>
      <w:i/>
      <w:iCs/>
      <w:color w:val="404040" w:themeColor="text1" w:themeTint="BF"/>
    </w:rPr>
  </w:style>
  <w:style w:type="character" w:customStyle="1" w:styleId="QuoteChar">
    <w:name w:val="Quote Char"/>
    <w:basedOn w:val="DefaultParagraphFont"/>
    <w:link w:val="Quote"/>
    <w:uiPriority w:val="29"/>
    <w:rsid w:val="0048676D"/>
    <w:rPr>
      <w:i/>
      <w:iCs/>
      <w:color w:val="404040" w:themeColor="text1" w:themeTint="BF"/>
    </w:rPr>
  </w:style>
  <w:style w:type="paragraph" w:styleId="ListParagraph">
    <w:name w:val="List Paragraph"/>
    <w:basedOn w:val="Normal"/>
    <w:uiPriority w:val="34"/>
    <w:qFormat/>
    <w:rsid w:val="0048676D"/>
    <w:pPr>
      <w:ind w:left="720"/>
      <w:contextualSpacing/>
    </w:pPr>
  </w:style>
  <w:style w:type="character" w:styleId="IntenseEmphasis">
    <w:name w:val="Intense Emphasis"/>
    <w:basedOn w:val="DefaultParagraphFont"/>
    <w:uiPriority w:val="21"/>
    <w:qFormat/>
    <w:rsid w:val="0048676D"/>
    <w:rPr>
      <w:i/>
      <w:iCs/>
      <w:color w:val="2F5496" w:themeColor="accent1" w:themeShade="BF"/>
    </w:rPr>
  </w:style>
  <w:style w:type="paragraph" w:styleId="IntenseQuote">
    <w:name w:val="Intense Quote"/>
    <w:basedOn w:val="Normal"/>
    <w:next w:val="Normal"/>
    <w:link w:val="IntenseQuoteChar"/>
    <w:uiPriority w:val="30"/>
    <w:qFormat/>
    <w:rsid w:val="00486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676D"/>
    <w:rPr>
      <w:i/>
      <w:iCs/>
      <w:color w:val="2F5496" w:themeColor="accent1" w:themeShade="BF"/>
    </w:rPr>
  </w:style>
  <w:style w:type="character" w:styleId="IntenseReference">
    <w:name w:val="Intense Reference"/>
    <w:basedOn w:val="DefaultParagraphFont"/>
    <w:uiPriority w:val="32"/>
    <w:qFormat/>
    <w:rsid w:val="0048676D"/>
    <w:rPr>
      <w:b/>
      <w:bCs/>
      <w:smallCaps/>
      <w:color w:val="2F5496" w:themeColor="accent1" w:themeShade="BF"/>
      <w:spacing w:val="5"/>
    </w:rPr>
  </w:style>
  <w:style w:type="character" w:styleId="FootnoteReference">
    <w:name w:val="footnote reference"/>
    <w:uiPriority w:val="99"/>
    <w:semiHidden/>
    <w:unhideWhenUsed/>
    <w:rsid w:val="0048676D"/>
    <w:rPr>
      <w:vertAlign w:val="superscript"/>
    </w:rPr>
  </w:style>
  <w:style w:type="paragraph" w:styleId="FootnoteText">
    <w:name w:val="footnote text"/>
    <w:link w:val="FootnoteTextChar"/>
    <w:uiPriority w:val="99"/>
    <w:semiHidden/>
    <w:unhideWhenUsed/>
    <w:rsid w:val="0048676D"/>
    <w:pPr>
      <w:spacing w:after="0" w:line="240" w:lineRule="auto"/>
    </w:pPr>
    <w:rPr>
      <w:rFonts w:ascii="Times New Roman" w:eastAsia="Times New Roman" w:hAnsi="Times New Roman" w:cs="Times New Roman"/>
      <w:kern w:val="0"/>
      <w:sz w:val="20"/>
      <w:szCs w:val="20"/>
      <w:lang w:eastAsia="en-IN"/>
    </w:rPr>
  </w:style>
  <w:style w:type="character" w:customStyle="1" w:styleId="FootnoteTextChar">
    <w:name w:val="Footnote Text Char"/>
    <w:basedOn w:val="DefaultParagraphFont"/>
    <w:link w:val="FootnoteText"/>
    <w:uiPriority w:val="99"/>
    <w:semiHidden/>
    <w:rsid w:val="0048676D"/>
    <w:rPr>
      <w:rFonts w:ascii="Times New Roman" w:eastAsia="Times New Roman" w:hAnsi="Times New Roman" w:cs="Times New Roman"/>
      <w:kern w:val="0"/>
      <w:sz w:val="20"/>
      <w:szCs w:val="20"/>
      <w:lang w:eastAsia="en-IN"/>
    </w:rPr>
  </w:style>
  <w:style w:type="character" w:styleId="Hyperlink">
    <w:name w:val="Hyperlink"/>
    <w:basedOn w:val="DefaultParagraphFont"/>
    <w:uiPriority w:val="99"/>
    <w:unhideWhenUsed/>
    <w:rsid w:val="0048676D"/>
    <w:rPr>
      <w:color w:val="0563C1" w:themeColor="hyperlink"/>
      <w:u w:val="single"/>
    </w:rPr>
  </w:style>
  <w:style w:type="character" w:styleId="UnresolvedMention">
    <w:name w:val="Unresolved Mention"/>
    <w:basedOn w:val="DefaultParagraphFont"/>
    <w:uiPriority w:val="99"/>
    <w:semiHidden/>
    <w:unhideWhenUsed/>
    <w:rsid w:val="0048676D"/>
    <w:rPr>
      <w:color w:val="605E5C"/>
      <w:shd w:val="clear" w:color="auto" w:fill="E1DFDD"/>
    </w:rPr>
  </w:style>
  <w:style w:type="paragraph" w:styleId="Header">
    <w:name w:val="header"/>
    <w:basedOn w:val="Normal"/>
    <w:link w:val="HeaderChar"/>
    <w:uiPriority w:val="99"/>
    <w:unhideWhenUsed/>
    <w:rsid w:val="00486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76D"/>
  </w:style>
  <w:style w:type="paragraph" w:styleId="Footer">
    <w:name w:val="footer"/>
    <w:basedOn w:val="Normal"/>
    <w:link w:val="FooterChar"/>
    <w:uiPriority w:val="99"/>
    <w:unhideWhenUsed/>
    <w:rsid w:val="00486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khil.t.sajeev@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4021</Words>
  <Characters>22922</Characters>
  <Application>Microsoft Office Word</Application>
  <DocSecurity>0</DocSecurity>
  <Lines>191</Lines>
  <Paragraphs>53</Paragraphs>
  <ScaleCrop>false</ScaleCrop>
  <Company/>
  <LinksUpToDate>false</LinksUpToDate>
  <CharactersWithSpaces>26890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 Sajeev</dc:creator>
  <cp:keywords/>
  <dc:description/>
  <cp:lastModifiedBy>Akhil Sajeev</cp:lastModifiedBy>
  <cp:revision>1</cp:revision>
  <dcterms:created xsi:type="dcterms:W3CDTF">2026-04-20T16:28:00Z</dcterms:created>
  <dcterms:modified xsi:type="dcterms:W3CDTF">2026-04-20T16:34:00Z</dcterms:modified>
</cp:coreProperties>
</file>